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20D0" w14:textId="77777777" w:rsidR="00492E34" w:rsidRDefault="00492E34" w:rsidP="00492E34">
      <w:pPr>
        <w:pStyle w:val="Zkladntext"/>
        <w:spacing w:before="120" w:after="120" w:line="276" w:lineRule="auto"/>
        <w:jc w:val="both"/>
      </w:pPr>
      <w:r w:rsidRPr="00C40D21">
        <w:rPr>
          <w:b/>
          <w:bCs/>
        </w:rPr>
        <w:t>Pre lepš</w:t>
      </w:r>
      <w:r>
        <w:rPr>
          <w:b/>
          <w:bCs/>
        </w:rPr>
        <w:t xml:space="preserve">í prehľad </w:t>
      </w:r>
      <w:r w:rsidRPr="00C40D21">
        <w:rPr>
          <w:b/>
          <w:bCs/>
        </w:rPr>
        <w:t>vyššie uvedených informácií si dovoľujeme predložiť nasledovnú tabuľku, v ktorej sú uvedené následky neuzatvorenia KZVS, resp. dodatku</w:t>
      </w:r>
      <w:r>
        <w:rPr>
          <w:b/>
          <w:bCs/>
        </w:rPr>
        <w:t xml:space="preserve"> z pohľadu všetkých benefitov dohodnutých v KZVS</w:t>
      </w:r>
      <w:r w:rsidRPr="00C40D21">
        <w:rPr>
          <w:b/>
          <w:bCs/>
        </w:rPr>
        <w:t xml:space="preserve">: </w:t>
      </w:r>
    </w:p>
    <w:tbl>
      <w:tblPr>
        <w:tblW w:w="15346" w:type="dxa"/>
        <w:tblInd w:w="-577" w:type="dxa"/>
        <w:tblCellMar>
          <w:left w:w="70" w:type="dxa"/>
          <w:right w:w="70" w:type="dxa"/>
        </w:tblCellMar>
        <w:tblLook w:val="04A0" w:firstRow="1" w:lastRow="0" w:firstColumn="1" w:lastColumn="0" w:noHBand="0" w:noVBand="1"/>
      </w:tblPr>
      <w:tblGrid>
        <w:gridCol w:w="1701"/>
        <w:gridCol w:w="3686"/>
        <w:gridCol w:w="4005"/>
        <w:gridCol w:w="2694"/>
        <w:gridCol w:w="3260"/>
      </w:tblGrid>
      <w:tr w:rsidR="00492E34" w:rsidRPr="00702B51" w14:paraId="250027EC" w14:textId="77777777" w:rsidTr="00A058F0">
        <w:trPr>
          <w:trHeight w:val="300"/>
        </w:trPr>
        <w:tc>
          <w:tcPr>
            <w:tcW w:w="1701" w:type="dxa"/>
            <w:tcBorders>
              <w:top w:val="single" w:sz="8" w:space="0" w:color="auto"/>
              <w:left w:val="single" w:sz="8" w:space="0" w:color="auto"/>
              <w:bottom w:val="nil"/>
              <w:right w:val="single" w:sz="4" w:space="0" w:color="auto"/>
            </w:tcBorders>
            <w:shd w:val="clear" w:color="auto" w:fill="auto"/>
            <w:noWrap/>
            <w:vAlign w:val="bottom"/>
            <w:hideMark/>
          </w:tcPr>
          <w:p w14:paraId="78F3A4F3" w14:textId="77777777" w:rsidR="00492E34" w:rsidRPr="00702B51" w:rsidRDefault="00492E34" w:rsidP="00A058F0">
            <w:pPr>
              <w:jc w:val="center"/>
              <w:rPr>
                <w:rFonts w:eastAsia="Times New Roman"/>
                <w:b/>
                <w:bCs/>
                <w:color w:val="000000"/>
              </w:rPr>
            </w:pPr>
            <w:r>
              <w:rPr>
                <w:rFonts w:eastAsia="Times New Roman"/>
                <w:b/>
                <w:bCs/>
                <w:color w:val="000000"/>
              </w:rPr>
              <w:t>Benefity</w:t>
            </w:r>
            <w:r w:rsidRPr="00702B51">
              <w:rPr>
                <w:rFonts w:eastAsia="Times New Roman"/>
                <w:b/>
                <w:bCs/>
                <w:color w:val="000000"/>
              </w:rPr>
              <w:t> </w:t>
            </w:r>
          </w:p>
        </w:tc>
        <w:tc>
          <w:tcPr>
            <w:tcW w:w="3686" w:type="dxa"/>
            <w:tcBorders>
              <w:top w:val="single" w:sz="8" w:space="0" w:color="auto"/>
              <w:left w:val="nil"/>
              <w:bottom w:val="nil"/>
              <w:right w:val="nil"/>
            </w:tcBorders>
            <w:shd w:val="clear" w:color="000000" w:fill="FFCCFF"/>
            <w:noWrap/>
            <w:vAlign w:val="bottom"/>
            <w:hideMark/>
          </w:tcPr>
          <w:p w14:paraId="360BF2DE" w14:textId="77777777" w:rsidR="00492E34" w:rsidRPr="00702B51" w:rsidRDefault="00492E34" w:rsidP="00A058F0">
            <w:pPr>
              <w:jc w:val="center"/>
              <w:rPr>
                <w:rFonts w:eastAsia="Times New Roman"/>
                <w:b/>
                <w:bCs/>
                <w:color w:val="000000"/>
              </w:rPr>
            </w:pPr>
            <w:r w:rsidRPr="00702B51">
              <w:rPr>
                <w:rFonts w:eastAsia="Times New Roman"/>
                <w:b/>
                <w:bCs/>
                <w:color w:val="000000"/>
              </w:rPr>
              <w:t>ŠTÁTNA</w:t>
            </w:r>
          </w:p>
        </w:tc>
        <w:tc>
          <w:tcPr>
            <w:tcW w:w="4005" w:type="dxa"/>
            <w:tcBorders>
              <w:top w:val="single" w:sz="8" w:space="0" w:color="auto"/>
              <w:left w:val="nil"/>
              <w:bottom w:val="nil"/>
              <w:right w:val="nil"/>
            </w:tcBorders>
            <w:shd w:val="clear" w:color="000000" w:fill="FFCCFF"/>
            <w:noWrap/>
            <w:vAlign w:val="bottom"/>
            <w:hideMark/>
          </w:tcPr>
          <w:p w14:paraId="0370FA68" w14:textId="77777777" w:rsidR="00492E34" w:rsidRPr="00702B51" w:rsidRDefault="00492E34" w:rsidP="00A058F0">
            <w:pPr>
              <w:jc w:val="center"/>
              <w:rPr>
                <w:rFonts w:eastAsia="Times New Roman"/>
                <w:b/>
                <w:bCs/>
                <w:color w:val="000000"/>
              </w:rPr>
            </w:pPr>
            <w:r w:rsidRPr="00702B51">
              <w:rPr>
                <w:rFonts w:eastAsia="Times New Roman"/>
                <w:b/>
                <w:bCs/>
                <w:color w:val="000000"/>
              </w:rPr>
              <w:t>SLUŽBA</w:t>
            </w:r>
          </w:p>
        </w:tc>
        <w:tc>
          <w:tcPr>
            <w:tcW w:w="2694" w:type="dxa"/>
            <w:tcBorders>
              <w:top w:val="single" w:sz="8" w:space="0" w:color="auto"/>
              <w:left w:val="single" w:sz="4" w:space="0" w:color="auto"/>
              <w:bottom w:val="nil"/>
              <w:right w:val="nil"/>
            </w:tcBorders>
            <w:shd w:val="clear" w:color="000000" w:fill="CCFFCC"/>
            <w:noWrap/>
            <w:vAlign w:val="bottom"/>
            <w:hideMark/>
          </w:tcPr>
          <w:p w14:paraId="20430D66" w14:textId="77777777" w:rsidR="00492E34" w:rsidRPr="00702B51" w:rsidRDefault="00492E34" w:rsidP="00A058F0">
            <w:pPr>
              <w:jc w:val="center"/>
              <w:rPr>
                <w:rFonts w:eastAsia="Times New Roman"/>
                <w:b/>
                <w:bCs/>
                <w:color w:val="000000"/>
              </w:rPr>
            </w:pPr>
            <w:r w:rsidRPr="00702B51">
              <w:rPr>
                <w:rFonts w:eastAsia="Times New Roman"/>
                <w:b/>
                <w:bCs/>
                <w:color w:val="000000"/>
              </w:rPr>
              <w:t xml:space="preserve">VEREJNÁ </w:t>
            </w:r>
          </w:p>
        </w:tc>
        <w:tc>
          <w:tcPr>
            <w:tcW w:w="3260" w:type="dxa"/>
            <w:tcBorders>
              <w:top w:val="single" w:sz="8" w:space="0" w:color="auto"/>
              <w:left w:val="nil"/>
              <w:bottom w:val="single" w:sz="4" w:space="0" w:color="auto"/>
              <w:right w:val="single" w:sz="8" w:space="0" w:color="auto"/>
            </w:tcBorders>
            <w:shd w:val="clear" w:color="000000" w:fill="CCFFCC"/>
            <w:noWrap/>
            <w:vAlign w:val="bottom"/>
            <w:hideMark/>
          </w:tcPr>
          <w:p w14:paraId="4765BC93" w14:textId="77777777" w:rsidR="00492E34" w:rsidRPr="00702B51" w:rsidRDefault="00492E34" w:rsidP="00A058F0">
            <w:pPr>
              <w:jc w:val="center"/>
              <w:rPr>
                <w:rFonts w:eastAsia="Times New Roman"/>
                <w:b/>
                <w:bCs/>
                <w:color w:val="000000"/>
              </w:rPr>
            </w:pPr>
            <w:r w:rsidRPr="00702B51">
              <w:rPr>
                <w:rFonts w:eastAsia="Times New Roman"/>
                <w:b/>
                <w:bCs/>
                <w:color w:val="000000"/>
              </w:rPr>
              <w:t>SLUŽBA</w:t>
            </w:r>
          </w:p>
        </w:tc>
      </w:tr>
      <w:tr w:rsidR="00492E34" w:rsidRPr="00702B51" w14:paraId="043A03D6" w14:textId="77777777" w:rsidTr="00A058F0">
        <w:trPr>
          <w:trHeight w:val="569"/>
        </w:trPr>
        <w:tc>
          <w:tcPr>
            <w:tcW w:w="1701" w:type="dxa"/>
            <w:tcBorders>
              <w:top w:val="nil"/>
              <w:left w:val="single" w:sz="8" w:space="0" w:color="auto"/>
              <w:bottom w:val="nil"/>
              <w:right w:val="single" w:sz="4" w:space="0" w:color="auto"/>
            </w:tcBorders>
            <w:shd w:val="clear" w:color="auto" w:fill="auto"/>
            <w:noWrap/>
            <w:vAlign w:val="bottom"/>
            <w:hideMark/>
          </w:tcPr>
          <w:p w14:paraId="12085E61" w14:textId="77777777" w:rsidR="00492E34" w:rsidRPr="00702B51" w:rsidRDefault="00492E34" w:rsidP="00A058F0">
            <w:pPr>
              <w:jc w:val="center"/>
              <w:rPr>
                <w:rFonts w:eastAsia="Times New Roman"/>
                <w:b/>
                <w:bCs/>
                <w:color w:val="000000"/>
              </w:rPr>
            </w:pPr>
            <w:r w:rsidRPr="00702B51">
              <w:rPr>
                <w:rFonts w:eastAsia="Times New Roman"/>
                <w:b/>
                <w:bCs/>
                <w:color w:val="000000"/>
              </w:rPr>
              <w:t>dohodnuté v KZVS</w:t>
            </w:r>
          </w:p>
        </w:tc>
        <w:tc>
          <w:tcPr>
            <w:tcW w:w="3686" w:type="dxa"/>
            <w:tcBorders>
              <w:top w:val="single" w:sz="4" w:space="0" w:color="auto"/>
              <w:left w:val="nil"/>
              <w:bottom w:val="single" w:sz="4" w:space="0" w:color="auto"/>
              <w:right w:val="single" w:sz="4" w:space="0" w:color="auto"/>
            </w:tcBorders>
            <w:shd w:val="clear" w:color="000000" w:fill="FFCCFF"/>
            <w:noWrap/>
            <w:vAlign w:val="bottom"/>
            <w:hideMark/>
          </w:tcPr>
          <w:p w14:paraId="66197A50" w14:textId="77777777" w:rsidR="00492E34" w:rsidRDefault="00492E34" w:rsidP="00A058F0">
            <w:pPr>
              <w:jc w:val="center"/>
              <w:rPr>
                <w:rFonts w:eastAsia="Times New Roman"/>
                <w:b/>
                <w:bCs/>
                <w:color w:val="000000"/>
              </w:rPr>
            </w:pPr>
            <w:r w:rsidRPr="00702B51">
              <w:rPr>
                <w:rFonts w:eastAsia="Times New Roman"/>
                <w:b/>
                <w:bCs/>
                <w:color w:val="000000"/>
              </w:rPr>
              <w:t xml:space="preserve">podniková KZ </w:t>
            </w:r>
          </w:p>
          <w:p w14:paraId="7A764F69" w14:textId="77777777" w:rsidR="00492E34" w:rsidRPr="00702B51" w:rsidRDefault="00492E34" w:rsidP="00A058F0">
            <w:pPr>
              <w:jc w:val="center"/>
              <w:rPr>
                <w:rFonts w:eastAsia="Times New Roman"/>
                <w:b/>
                <w:bCs/>
                <w:color w:val="000000"/>
              </w:rPr>
            </w:pPr>
            <w:r w:rsidRPr="00702B51">
              <w:rPr>
                <w:rFonts w:eastAsia="Times New Roman"/>
                <w:b/>
                <w:bCs/>
                <w:color w:val="000000"/>
              </w:rPr>
              <w:t>(PKZ)</w:t>
            </w:r>
          </w:p>
        </w:tc>
        <w:tc>
          <w:tcPr>
            <w:tcW w:w="4005" w:type="dxa"/>
            <w:tcBorders>
              <w:top w:val="single" w:sz="4" w:space="0" w:color="auto"/>
              <w:left w:val="nil"/>
              <w:bottom w:val="single" w:sz="4" w:space="0" w:color="auto"/>
              <w:right w:val="single" w:sz="4" w:space="0" w:color="auto"/>
            </w:tcBorders>
            <w:shd w:val="clear" w:color="000000" w:fill="FFCCFF"/>
            <w:noWrap/>
            <w:vAlign w:val="bottom"/>
            <w:hideMark/>
          </w:tcPr>
          <w:p w14:paraId="27D1751E" w14:textId="77777777" w:rsidR="00492E34" w:rsidRDefault="00492E34" w:rsidP="00A058F0">
            <w:pPr>
              <w:jc w:val="center"/>
              <w:rPr>
                <w:rFonts w:eastAsia="Times New Roman"/>
                <w:b/>
                <w:bCs/>
                <w:color w:val="000000"/>
              </w:rPr>
            </w:pPr>
            <w:r w:rsidRPr="00702B51">
              <w:rPr>
                <w:rFonts w:eastAsia="Times New Roman"/>
                <w:b/>
                <w:bCs/>
                <w:color w:val="000000"/>
              </w:rPr>
              <w:t xml:space="preserve">služobná zmluva </w:t>
            </w:r>
          </w:p>
          <w:p w14:paraId="2986D10C" w14:textId="77777777" w:rsidR="00492E34" w:rsidRPr="00702B51" w:rsidRDefault="00492E34" w:rsidP="00A058F0">
            <w:pPr>
              <w:jc w:val="center"/>
              <w:rPr>
                <w:rFonts w:eastAsia="Times New Roman"/>
                <w:b/>
                <w:bCs/>
                <w:color w:val="000000"/>
              </w:rPr>
            </w:pPr>
            <w:r w:rsidRPr="00702B51">
              <w:rPr>
                <w:rFonts w:eastAsia="Times New Roman"/>
                <w:b/>
                <w:bCs/>
                <w:color w:val="000000"/>
              </w:rPr>
              <w:t>(SZ)</w:t>
            </w:r>
          </w:p>
        </w:tc>
        <w:tc>
          <w:tcPr>
            <w:tcW w:w="2694" w:type="dxa"/>
            <w:tcBorders>
              <w:top w:val="single" w:sz="4" w:space="0" w:color="auto"/>
              <w:left w:val="nil"/>
              <w:bottom w:val="single" w:sz="4" w:space="0" w:color="auto"/>
              <w:right w:val="single" w:sz="4" w:space="0" w:color="auto"/>
            </w:tcBorders>
            <w:shd w:val="clear" w:color="000000" w:fill="CCFFCC"/>
            <w:noWrap/>
            <w:vAlign w:val="bottom"/>
            <w:hideMark/>
          </w:tcPr>
          <w:p w14:paraId="340E8856" w14:textId="77777777" w:rsidR="00492E34" w:rsidRPr="00702B51" w:rsidRDefault="00492E34" w:rsidP="00A058F0">
            <w:pPr>
              <w:jc w:val="center"/>
              <w:rPr>
                <w:rFonts w:eastAsia="Times New Roman"/>
                <w:b/>
                <w:bCs/>
                <w:color w:val="000000"/>
              </w:rPr>
            </w:pPr>
            <w:r w:rsidRPr="00702B51">
              <w:rPr>
                <w:rFonts w:eastAsia="Times New Roman"/>
                <w:b/>
                <w:bCs/>
                <w:color w:val="000000"/>
              </w:rPr>
              <w:t>podniková KZ</w:t>
            </w:r>
          </w:p>
          <w:p w14:paraId="2C910FF4" w14:textId="77777777" w:rsidR="00492E34" w:rsidRPr="00702B51" w:rsidRDefault="00492E34" w:rsidP="00A058F0">
            <w:pPr>
              <w:jc w:val="center"/>
              <w:rPr>
                <w:rFonts w:eastAsia="Times New Roman"/>
                <w:b/>
                <w:bCs/>
                <w:color w:val="000000"/>
              </w:rPr>
            </w:pPr>
            <w:r w:rsidRPr="00702B51">
              <w:rPr>
                <w:rFonts w:eastAsia="Times New Roman"/>
                <w:b/>
                <w:bCs/>
                <w:color w:val="000000"/>
              </w:rPr>
              <w:t>(PKZ)</w:t>
            </w:r>
          </w:p>
        </w:tc>
        <w:tc>
          <w:tcPr>
            <w:tcW w:w="3260" w:type="dxa"/>
            <w:tcBorders>
              <w:top w:val="nil"/>
              <w:left w:val="nil"/>
              <w:bottom w:val="single" w:sz="4" w:space="0" w:color="auto"/>
              <w:right w:val="single" w:sz="8" w:space="0" w:color="auto"/>
            </w:tcBorders>
            <w:shd w:val="clear" w:color="000000" w:fill="CCFFCC"/>
            <w:noWrap/>
            <w:vAlign w:val="bottom"/>
            <w:hideMark/>
          </w:tcPr>
          <w:p w14:paraId="541DCCC5" w14:textId="77777777" w:rsidR="00492E34" w:rsidRDefault="00492E34" w:rsidP="00A058F0">
            <w:pPr>
              <w:jc w:val="center"/>
              <w:rPr>
                <w:rFonts w:eastAsia="Times New Roman"/>
                <w:b/>
                <w:bCs/>
                <w:color w:val="000000"/>
              </w:rPr>
            </w:pPr>
            <w:r w:rsidRPr="00702B51">
              <w:rPr>
                <w:rFonts w:eastAsia="Times New Roman"/>
                <w:b/>
                <w:bCs/>
                <w:color w:val="000000"/>
              </w:rPr>
              <w:t xml:space="preserve">pracovná zmluva </w:t>
            </w:r>
          </w:p>
          <w:p w14:paraId="16458633" w14:textId="77777777" w:rsidR="00492E34" w:rsidRPr="00702B51" w:rsidRDefault="00492E34" w:rsidP="00A058F0">
            <w:pPr>
              <w:jc w:val="center"/>
              <w:rPr>
                <w:rFonts w:eastAsia="Times New Roman"/>
                <w:b/>
                <w:bCs/>
                <w:color w:val="000000"/>
              </w:rPr>
            </w:pPr>
            <w:r w:rsidRPr="00702B51">
              <w:rPr>
                <w:rFonts w:eastAsia="Times New Roman"/>
                <w:b/>
                <w:bCs/>
                <w:color w:val="000000"/>
              </w:rPr>
              <w:t>(PZ)</w:t>
            </w:r>
          </w:p>
        </w:tc>
      </w:tr>
      <w:tr w:rsidR="00492E34" w:rsidRPr="00702B51" w14:paraId="68DBA754" w14:textId="77777777" w:rsidTr="00A058F0">
        <w:trPr>
          <w:trHeight w:val="1458"/>
        </w:trPr>
        <w:tc>
          <w:tcPr>
            <w:tcW w:w="17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0B1C9C9" w14:textId="77777777" w:rsidR="00492E34" w:rsidRPr="00702B51" w:rsidRDefault="00492E34" w:rsidP="00A058F0">
            <w:pPr>
              <w:rPr>
                <w:rFonts w:eastAsia="Times New Roman"/>
                <w:b/>
                <w:bCs/>
                <w:color w:val="000000"/>
                <w:sz w:val="20"/>
                <w:szCs w:val="20"/>
              </w:rPr>
            </w:pPr>
            <w:r w:rsidRPr="00702B51">
              <w:rPr>
                <w:rFonts w:eastAsia="Times New Roman"/>
                <w:b/>
                <w:bCs/>
                <w:color w:val="000000"/>
                <w:sz w:val="20"/>
                <w:szCs w:val="20"/>
              </w:rPr>
              <w:t xml:space="preserve">Kratší služobný/ pracovný čas </w:t>
            </w:r>
          </w:p>
          <w:p w14:paraId="7F9701D4" w14:textId="77777777" w:rsidR="00492E34" w:rsidRDefault="00492E34" w:rsidP="00A058F0">
            <w:pPr>
              <w:rPr>
                <w:rFonts w:eastAsia="Times New Roman"/>
                <w:b/>
                <w:bCs/>
                <w:color w:val="000000"/>
                <w:sz w:val="20"/>
                <w:szCs w:val="20"/>
              </w:rPr>
            </w:pPr>
            <w:r w:rsidRPr="00702B51">
              <w:rPr>
                <w:rFonts w:eastAsia="Times New Roman"/>
                <w:b/>
                <w:bCs/>
                <w:color w:val="000000"/>
                <w:sz w:val="20"/>
                <w:szCs w:val="20"/>
              </w:rPr>
              <w:t>37 a ½ hodiny</w:t>
            </w:r>
          </w:p>
          <w:p w14:paraId="5F2E0BBD" w14:textId="77777777" w:rsidR="00492E34" w:rsidRDefault="00492E34" w:rsidP="00A058F0">
            <w:pPr>
              <w:rPr>
                <w:rFonts w:eastAsia="Times New Roman"/>
                <w:b/>
                <w:bCs/>
                <w:color w:val="000000"/>
                <w:sz w:val="20"/>
                <w:szCs w:val="20"/>
              </w:rPr>
            </w:pPr>
          </w:p>
          <w:p w14:paraId="048536E4" w14:textId="77777777" w:rsidR="00492E34" w:rsidRDefault="00492E34" w:rsidP="00A058F0">
            <w:pPr>
              <w:rPr>
                <w:rFonts w:eastAsia="Times New Roman"/>
                <w:b/>
                <w:bCs/>
                <w:color w:val="000000"/>
                <w:sz w:val="20"/>
                <w:szCs w:val="20"/>
              </w:rPr>
            </w:pPr>
          </w:p>
          <w:p w14:paraId="05978B85" w14:textId="77777777" w:rsidR="00492E34" w:rsidRDefault="00492E34" w:rsidP="00A058F0">
            <w:pPr>
              <w:rPr>
                <w:rFonts w:eastAsia="Times New Roman"/>
                <w:b/>
                <w:bCs/>
                <w:color w:val="000000"/>
                <w:sz w:val="20"/>
                <w:szCs w:val="20"/>
              </w:rPr>
            </w:pPr>
          </w:p>
          <w:p w14:paraId="21D013C2" w14:textId="77777777" w:rsidR="00492E34" w:rsidRPr="00702B51" w:rsidRDefault="00492E34" w:rsidP="00A058F0">
            <w:pPr>
              <w:rPr>
                <w:rFonts w:eastAsia="Times New Roman"/>
                <w:b/>
                <w:bCs/>
                <w:color w:val="000000"/>
                <w:sz w:val="20"/>
                <w:szCs w:val="20"/>
              </w:rPr>
            </w:pPr>
          </w:p>
        </w:tc>
        <w:tc>
          <w:tcPr>
            <w:tcW w:w="3686" w:type="dxa"/>
            <w:tcBorders>
              <w:top w:val="nil"/>
              <w:left w:val="nil"/>
              <w:bottom w:val="single" w:sz="4" w:space="0" w:color="auto"/>
              <w:right w:val="single" w:sz="4" w:space="0" w:color="auto"/>
            </w:tcBorders>
            <w:shd w:val="clear" w:color="000000" w:fill="FFCCFF"/>
            <w:noWrap/>
            <w:vAlign w:val="bottom"/>
            <w:hideMark/>
          </w:tcPr>
          <w:p w14:paraId="4692B3EC"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Priaznivejšiu úpravu služobného času nemožno v PKZ dojednať. Ak sa tu takáto úprava nachádza je potrebné ju vnímať ako úpravu prebratú z KZVS t. j. plní len informačnú funkciu.</w:t>
            </w:r>
          </w:p>
          <w:p w14:paraId="050D324A"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Zánikom KZVS zaniká aj nárok na kratší služobný čas.</w:t>
            </w:r>
          </w:p>
        </w:tc>
        <w:tc>
          <w:tcPr>
            <w:tcW w:w="4005" w:type="dxa"/>
            <w:tcBorders>
              <w:top w:val="nil"/>
              <w:left w:val="nil"/>
              <w:bottom w:val="single" w:sz="4" w:space="0" w:color="auto"/>
              <w:right w:val="single" w:sz="4" w:space="0" w:color="auto"/>
            </w:tcBorders>
            <w:shd w:val="clear" w:color="000000" w:fill="FFCCFF"/>
            <w:noWrap/>
            <w:vAlign w:val="bottom"/>
            <w:hideMark/>
          </w:tcPr>
          <w:p w14:paraId="664EF448" w14:textId="77777777" w:rsidR="00492E34" w:rsidRDefault="00492E34" w:rsidP="00A058F0">
            <w:pPr>
              <w:rPr>
                <w:rFonts w:eastAsia="Times New Roman"/>
                <w:color w:val="000000"/>
                <w:sz w:val="20"/>
                <w:szCs w:val="20"/>
              </w:rPr>
            </w:pPr>
            <w:r w:rsidRPr="00702B51">
              <w:rPr>
                <w:rFonts w:eastAsia="Times New Roman"/>
                <w:color w:val="000000"/>
                <w:sz w:val="20"/>
                <w:szCs w:val="20"/>
              </w:rPr>
              <w:t>Priaznivejšiu úpravu služobného času nemožno v služobnej zmluve dojednať. Údaj o určenom služobnom čase v služobnej zmluve plní len informačnú funkciu. Zánikom KZVS zaniká aj nárok na kratší služobný čas.</w:t>
            </w:r>
          </w:p>
          <w:p w14:paraId="7DFE5F38" w14:textId="77777777" w:rsidR="00492E34" w:rsidRDefault="00492E34" w:rsidP="00A058F0">
            <w:pPr>
              <w:rPr>
                <w:rFonts w:eastAsia="Times New Roman"/>
                <w:color w:val="000000"/>
                <w:sz w:val="20"/>
                <w:szCs w:val="20"/>
              </w:rPr>
            </w:pPr>
          </w:p>
          <w:p w14:paraId="2297EB38" w14:textId="77777777" w:rsidR="00492E34" w:rsidRPr="00702B51" w:rsidRDefault="00492E34" w:rsidP="00A058F0">
            <w:pPr>
              <w:rPr>
                <w:rFonts w:eastAsia="Times New Roman"/>
                <w:color w:val="000000"/>
                <w:sz w:val="20"/>
                <w:szCs w:val="20"/>
              </w:rPr>
            </w:pPr>
          </w:p>
        </w:tc>
        <w:tc>
          <w:tcPr>
            <w:tcW w:w="2694" w:type="dxa"/>
            <w:tcBorders>
              <w:top w:val="nil"/>
              <w:left w:val="nil"/>
              <w:bottom w:val="single" w:sz="4" w:space="0" w:color="auto"/>
              <w:right w:val="single" w:sz="4" w:space="0" w:color="auto"/>
            </w:tcBorders>
            <w:shd w:val="clear" w:color="000000" w:fill="CCFFCC"/>
            <w:noWrap/>
            <w:vAlign w:val="bottom"/>
            <w:hideMark/>
          </w:tcPr>
          <w:p w14:paraId="39279132" w14:textId="77777777" w:rsidR="00492E34" w:rsidRDefault="00492E34" w:rsidP="00A058F0">
            <w:pPr>
              <w:rPr>
                <w:rFonts w:eastAsia="Times New Roman"/>
                <w:color w:val="000000"/>
                <w:sz w:val="20"/>
                <w:szCs w:val="20"/>
              </w:rPr>
            </w:pPr>
            <w:r w:rsidRPr="00702B51">
              <w:rPr>
                <w:rFonts w:eastAsia="Times New Roman"/>
                <w:color w:val="000000"/>
                <w:sz w:val="20"/>
                <w:szCs w:val="20"/>
              </w:rPr>
              <w:t>Priaznivejšia úprava pracovného času v PKZ zostáva v platnosti bez ohľadu na zánik KZVS.</w:t>
            </w:r>
          </w:p>
          <w:p w14:paraId="3DF9FA70" w14:textId="77777777" w:rsidR="00492E34" w:rsidRDefault="00492E34" w:rsidP="00A058F0">
            <w:pPr>
              <w:rPr>
                <w:rFonts w:eastAsia="Times New Roman"/>
                <w:color w:val="000000"/>
                <w:sz w:val="20"/>
                <w:szCs w:val="20"/>
              </w:rPr>
            </w:pPr>
          </w:p>
          <w:p w14:paraId="3A097B45" w14:textId="77777777" w:rsidR="00492E34" w:rsidRDefault="00492E34" w:rsidP="00A058F0">
            <w:pPr>
              <w:rPr>
                <w:rFonts w:eastAsia="Times New Roman"/>
                <w:color w:val="000000"/>
                <w:sz w:val="20"/>
                <w:szCs w:val="20"/>
              </w:rPr>
            </w:pPr>
          </w:p>
          <w:p w14:paraId="18CAE514" w14:textId="77777777" w:rsidR="00492E34" w:rsidRPr="00702B51" w:rsidRDefault="00492E34" w:rsidP="00A058F0">
            <w:pPr>
              <w:rPr>
                <w:rFonts w:eastAsia="Times New Roman"/>
                <w:color w:val="000000"/>
                <w:sz w:val="20"/>
                <w:szCs w:val="20"/>
              </w:rPr>
            </w:pPr>
          </w:p>
        </w:tc>
        <w:tc>
          <w:tcPr>
            <w:tcW w:w="3260" w:type="dxa"/>
            <w:tcBorders>
              <w:top w:val="nil"/>
              <w:left w:val="nil"/>
              <w:bottom w:val="single" w:sz="4" w:space="0" w:color="auto"/>
              <w:right w:val="single" w:sz="8" w:space="0" w:color="auto"/>
            </w:tcBorders>
            <w:shd w:val="clear" w:color="000000" w:fill="CCFFCC"/>
            <w:noWrap/>
            <w:vAlign w:val="bottom"/>
            <w:hideMark/>
          </w:tcPr>
          <w:p w14:paraId="3AC2F008" w14:textId="77777777" w:rsidR="00492E34" w:rsidRDefault="00492E34" w:rsidP="00A058F0">
            <w:pPr>
              <w:rPr>
                <w:rFonts w:eastAsia="Times New Roman"/>
                <w:sz w:val="20"/>
                <w:szCs w:val="20"/>
              </w:rPr>
            </w:pPr>
            <w:r w:rsidRPr="00702B51">
              <w:rPr>
                <w:rFonts w:eastAsia="Times New Roman"/>
                <w:sz w:val="20"/>
                <w:szCs w:val="20"/>
              </w:rPr>
              <w:t>Priaznivejšia úprava pracovného času upravená len v PZ  (</w:t>
            </w:r>
            <w:r w:rsidRPr="00702B51">
              <w:rPr>
                <w:rFonts w:eastAsia="Times New Roman"/>
                <w:i/>
                <w:sz w:val="20"/>
                <w:szCs w:val="20"/>
              </w:rPr>
              <w:t>v prípade absencie PKZ aj KZVS</w:t>
            </w:r>
            <w:r w:rsidRPr="00702B51">
              <w:rPr>
                <w:rFonts w:eastAsia="Times New Roman"/>
                <w:sz w:val="20"/>
                <w:szCs w:val="20"/>
              </w:rPr>
              <w:t>) zostáva v platnosti, t. j. zachovaná.</w:t>
            </w:r>
          </w:p>
          <w:p w14:paraId="637F2C7C" w14:textId="77777777" w:rsidR="00492E34" w:rsidRDefault="00492E34" w:rsidP="00A058F0">
            <w:pPr>
              <w:rPr>
                <w:rFonts w:eastAsia="Times New Roman"/>
                <w:sz w:val="20"/>
                <w:szCs w:val="20"/>
              </w:rPr>
            </w:pPr>
          </w:p>
          <w:p w14:paraId="20DA7920" w14:textId="77777777" w:rsidR="00492E34" w:rsidRDefault="00492E34" w:rsidP="00A058F0">
            <w:pPr>
              <w:rPr>
                <w:rFonts w:eastAsia="Times New Roman"/>
                <w:sz w:val="20"/>
                <w:szCs w:val="20"/>
              </w:rPr>
            </w:pPr>
          </w:p>
          <w:p w14:paraId="78657F90" w14:textId="77777777" w:rsidR="00492E34" w:rsidRPr="00702B51" w:rsidRDefault="00492E34" w:rsidP="00A058F0">
            <w:pPr>
              <w:rPr>
                <w:rFonts w:eastAsia="Times New Roman"/>
                <w:sz w:val="20"/>
                <w:szCs w:val="20"/>
              </w:rPr>
            </w:pPr>
          </w:p>
        </w:tc>
      </w:tr>
      <w:tr w:rsidR="00492E34" w:rsidRPr="00702B51" w14:paraId="397DFBBB" w14:textId="77777777" w:rsidTr="00A058F0">
        <w:trPr>
          <w:cantSplit/>
          <w:trHeight w:val="2103"/>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4DAF30A2" w14:textId="77777777" w:rsidR="00492E34" w:rsidRPr="00702B51" w:rsidRDefault="00492E34" w:rsidP="00A058F0">
            <w:pPr>
              <w:rPr>
                <w:rFonts w:eastAsia="Times New Roman"/>
                <w:b/>
                <w:color w:val="000000"/>
                <w:sz w:val="20"/>
                <w:szCs w:val="20"/>
              </w:rPr>
            </w:pPr>
            <w:r w:rsidRPr="00702B51">
              <w:rPr>
                <w:rFonts w:eastAsia="Times New Roman"/>
                <w:b/>
                <w:color w:val="000000"/>
                <w:sz w:val="20"/>
                <w:szCs w:val="20"/>
              </w:rPr>
              <w:t>Dovolenka nad rámec zákona</w:t>
            </w:r>
          </w:p>
          <w:p w14:paraId="54E99F00" w14:textId="77777777" w:rsidR="00492E34" w:rsidRDefault="00492E34" w:rsidP="00A058F0">
            <w:pPr>
              <w:rPr>
                <w:rFonts w:eastAsia="Times New Roman"/>
                <w:b/>
                <w:color w:val="000000"/>
                <w:sz w:val="20"/>
                <w:szCs w:val="20"/>
              </w:rPr>
            </w:pPr>
            <w:r w:rsidRPr="00702B51">
              <w:rPr>
                <w:rFonts w:eastAsia="Times New Roman"/>
                <w:b/>
                <w:color w:val="000000"/>
                <w:sz w:val="20"/>
                <w:szCs w:val="20"/>
              </w:rPr>
              <w:t>(1 týždeň naviac)</w:t>
            </w:r>
          </w:p>
          <w:p w14:paraId="2185AF46" w14:textId="77777777" w:rsidR="00492E34" w:rsidRDefault="00492E34" w:rsidP="00A058F0">
            <w:pPr>
              <w:rPr>
                <w:rFonts w:eastAsia="Times New Roman"/>
                <w:b/>
                <w:color w:val="000000"/>
                <w:sz w:val="20"/>
                <w:szCs w:val="20"/>
              </w:rPr>
            </w:pPr>
          </w:p>
          <w:p w14:paraId="20A1D5F7" w14:textId="77777777" w:rsidR="00492E34" w:rsidRDefault="00492E34" w:rsidP="00A058F0">
            <w:pPr>
              <w:rPr>
                <w:rFonts w:eastAsia="Times New Roman"/>
                <w:b/>
                <w:color w:val="000000"/>
                <w:sz w:val="20"/>
                <w:szCs w:val="20"/>
              </w:rPr>
            </w:pPr>
          </w:p>
          <w:p w14:paraId="7B9A2DC8" w14:textId="77777777" w:rsidR="00492E34" w:rsidRDefault="00492E34" w:rsidP="00A058F0">
            <w:pPr>
              <w:rPr>
                <w:rFonts w:eastAsia="Times New Roman"/>
                <w:b/>
                <w:color w:val="000000"/>
                <w:sz w:val="20"/>
                <w:szCs w:val="20"/>
              </w:rPr>
            </w:pPr>
          </w:p>
          <w:p w14:paraId="64DB55AE" w14:textId="77777777" w:rsidR="00492E34" w:rsidRDefault="00492E34" w:rsidP="00A058F0">
            <w:pPr>
              <w:rPr>
                <w:rFonts w:eastAsia="Times New Roman"/>
                <w:b/>
                <w:color w:val="000000"/>
                <w:sz w:val="20"/>
                <w:szCs w:val="20"/>
              </w:rPr>
            </w:pPr>
          </w:p>
          <w:p w14:paraId="4D72D026" w14:textId="77777777" w:rsidR="00492E34" w:rsidRDefault="00492E34" w:rsidP="00A058F0">
            <w:pPr>
              <w:rPr>
                <w:rFonts w:eastAsia="Times New Roman"/>
                <w:b/>
                <w:color w:val="000000"/>
                <w:sz w:val="20"/>
                <w:szCs w:val="20"/>
              </w:rPr>
            </w:pPr>
          </w:p>
          <w:p w14:paraId="48A816C6" w14:textId="77777777" w:rsidR="00492E34" w:rsidRDefault="00492E34" w:rsidP="00A058F0">
            <w:pPr>
              <w:rPr>
                <w:rFonts w:eastAsia="Times New Roman"/>
                <w:b/>
                <w:color w:val="000000"/>
                <w:sz w:val="20"/>
                <w:szCs w:val="20"/>
              </w:rPr>
            </w:pPr>
          </w:p>
          <w:p w14:paraId="737E8304" w14:textId="77777777" w:rsidR="00492E34" w:rsidRPr="00702B51" w:rsidRDefault="00492E34" w:rsidP="00A058F0">
            <w:pPr>
              <w:rPr>
                <w:rFonts w:eastAsia="Times New Roman"/>
                <w:b/>
                <w:color w:val="000000"/>
                <w:sz w:val="20"/>
                <w:szCs w:val="20"/>
              </w:rPr>
            </w:pPr>
          </w:p>
        </w:tc>
        <w:tc>
          <w:tcPr>
            <w:tcW w:w="3686" w:type="dxa"/>
            <w:tcBorders>
              <w:top w:val="nil"/>
              <w:left w:val="nil"/>
              <w:bottom w:val="single" w:sz="4" w:space="0" w:color="auto"/>
              <w:right w:val="single" w:sz="4" w:space="0" w:color="auto"/>
            </w:tcBorders>
            <w:shd w:val="clear" w:color="000000" w:fill="FFCCFF"/>
            <w:noWrap/>
            <w:vAlign w:val="bottom"/>
            <w:hideMark/>
          </w:tcPr>
          <w:p w14:paraId="57752F88" w14:textId="77777777" w:rsidR="00492E34" w:rsidRDefault="00492E34" w:rsidP="00A058F0">
            <w:pPr>
              <w:rPr>
                <w:rFonts w:eastAsia="Times New Roman"/>
                <w:color w:val="000000"/>
                <w:sz w:val="20"/>
                <w:szCs w:val="20"/>
              </w:rPr>
            </w:pPr>
            <w:r w:rsidRPr="00702B51">
              <w:rPr>
                <w:rFonts w:eastAsia="Times New Roman"/>
                <w:color w:val="000000"/>
                <w:sz w:val="20"/>
                <w:szCs w:val="20"/>
              </w:rPr>
              <w:t xml:space="preserve">Priaznivejšiu úpravu dovolenky nemožno v PKZ dojednať. Ak sa tu takáto úprava nachádza je potrebné ju vnímať ako úpravu prebratú z KZVS t. j. plní len informačnú funkciu. </w:t>
            </w:r>
            <w:r>
              <w:rPr>
                <w:rFonts w:eastAsia="Times New Roman"/>
                <w:color w:val="000000"/>
                <w:sz w:val="20"/>
                <w:szCs w:val="20"/>
              </w:rPr>
              <w:t>Nárok na predĺženú výmeru dovolenky, ktorý vznikol štátnym zamestnancom počas účinnosti KZVS zostáva zachovaný aj po uplynutí jej účinnosti. Štátnym zamestnancom, ktorých štátnozamestnanecký pomer vznikol po uplynutí účinnosti KZVS nárok na predĺženú výmeru dovolenky nevzniká.</w:t>
            </w:r>
          </w:p>
          <w:p w14:paraId="45AD50A5" w14:textId="77777777" w:rsidR="00492E34" w:rsidRDefault="00492E34" w:rsidP="00A058F0">
            <w:pPr>
              <w:rPr>
                <w:rFonts w:eastAsia="Times New Roman"/>
                <w:color w:val="000000"/>
                <w:sz w:val="20"/>
                <w:szCs w:val="20"/>
              </w:rPr>
            </w:pPr>
          </w:p>
          <w:p w14:paraId="24FB946C" w14:textId="77777777" w:rsidR="00492E34" w:rsidRPr="00702B51" w:rsidRDefault="00492E34" w:rsidP="00A058F0">
            <w:pPr>
              <w:rPr>
                <w:rFonts w:eastAsia="Times New Roman"/>
                <w:color w:val="000000"/>
                <w:sz w:val="20"/>
                <w:szCs w:val="20"/>
              </w:rPr>
            </w:pPr>
          </w:p>
        </w:tc>
        <w:tc>
          <w:tcPr>
            <w:tcW w:w="4005" w:type="dxa"/>
            <w:tcBorders>
              <w:top w:val="nil"/>
              <w:left w:val="nil"/>
              <w:bottom w:val="single" w:sz="4" w:space="0" w:color="auto"/>
              <w:right w:val="single" w:sz="4" w:space="0" w:color="auto"/>
            </w:tcBorders>
            <w:shd w:val="clear" w:color="000000" w:fill="FFCCFF"/>
            <w:noWrap/>
            <w:vAlign w:val="bottom"/>
            <w:hideMark/>
          </w:tcPr>
          <w:p w14:paraId="6279BBD7" w14:textId="77777777" w:rsidR="00492E34" w:rsidRDefault="00492E34" w:rsidP="00A058F0">
            <w:pPr>
              <w:rPr>
                <w:rFonts w:eastAsia="Times New Roman"/>
                <w:color w:val="000000"/>
                <w:sz w:val="20"/>
                <w:szCs w:val="20"/>
              </w:rPr>
            </w:pPr>
            <w:r w:rsidRPr="00702B51">
              <w:rPr>
                <w:rFonts w:eastAsia="Times New Roman"/>
                <w:color w:val="000000"/>
                <w:sz w:val="20"/>
                <w:szCs w:val="20"/>
              </w:rPr>
              <w:t xml:space="preserve">Priaznivejšiu úpravu dovolenky nemožno v služobnej zmluve dojednať. Údaj o výmere dovolenky plní len informačnú funkciu. . </w:t>
            </w:r>
            <w:r>
              <w:rPr>
                <w:rFonts w:eastAsia="Times New Roman"/>
                <w:color w:val="000000"/>
                <w:sz w:val="20"/>
                <w:szCs w:val="20"/>
              </w:rPr>
              <w:t>Nárok na predĺženú výmeru dovolenky, ktorý vznikol štátnym zamestnancom počas účinnosti KZVS zostáva zachovaný aj po uplynutí jej účinnosti. Štátnym zamestnancom, ktorých štátnozamestnanecký pomer vznikol po uplynutí účinnosti KZVS nárok na predĺženú výmeru dovolenky nevzniká.</w:t>
            </w:r>
          </w:p>
          <w:p w14:paraId="73280151" w14:textId="77777777" w:rsidR="00492E34" w:rsidRDefault="00492E34" w:rsidP="00A058F0">
            <w:pPr>
              <w:rPr>
                <w:rFonts w:eastAsia="Times New Roman"/>
                <w:color w:val="000000"/>
                <w:sz w:val="20"/>
                <w:szCs w:val="20"/>
              </w:rPr>
            </w:pPr>
          </w:p>
          <w:p w14:paraId="60C774F0" w14:textId="77777777" w:rsidR="00492E34" w:rsidRDefault="00492E34" w:rsidP="00A058F0">
            <w:pPr>
              <w:rPr>
                <w:rFonts w:eastAsia="Times New Roman"/>
                <w:color w:val="000000"/>
                <w:sz w:val="20"/>
                <w:szCs w:val="20"/>
              </w:rPr>
            </w:pPr>
          </w:p>
          <w:p w14:paraId="5EDE0669" w14:textId="77777777" w:rsidR="00492E34" w:rsidRDefault="00492E34" w:rsidP="00A058F0">
            <w:pPr>
              <w:rPr>
                <w:rFonts w:eastAsia="Times New Roman"/>
                <w:color w:val="000000"/>
                <w:sz w:val="20"/>
                <w:szCs w:val="20"/>
              </w:rPr>
            </w:pPr>
          </w:p>
          <w:p w14:paraId="06A8C137" w14:textId="77777777" w:rsidR="00492E34" w:rsidRPr="00702B51" w:rsidRDefault="00492E34" w:rsidP="00A058F0">
            <w:pPr>
              <w:rPr>
                <w:rFonts w:eastAsia="Times New Roman"/>
                <w:color w:val="000000"/>
                <w:sz w:val="20"/>
                <w:szCs w:val="20"/>
              </w:rPr>
            </w:pPr>
          </w:p>
        </w:tc>
        <w:tc>
          <w:tcPr>
            <w:tcW w:w="2694" w:type="dxa"/>
            <w:tcBorders>
              <w:top w:val="nil"/>
              <w:left w:val="nil"/>
              <w:bottom w:val="single" w:sz="4" w:space="0" w:color="auto"/>
              <w:right w:val="single" w:sz="4" w:space="0" w:color="auto"/>
            </w:tcBorders>
            <w:shd w:val="clear" w:color="000000" w:fill="CCFFCC"/>
            <w:noWrap/>
            <w:vAlign w:val="bottom"/>
            <w:hideMark/>
          </w:tcPr>
          <w:p w14:paraId="13091102" w14:textId="77777777" w:rsidR="00492E34" w:rsidRDefault="00492E34" w:rsidP="00A058F0">
            <w:pPr>
              <w:rPr>
                <w:rFonts w:eastAsia="Times New Roman"/>
                <w:color w:val="000000"/>
                <w:sz w:val="20"/>
                <w:szCs w:val="20"/>
              </w:rPr>
            </w:pPr>
            <w:r w:rsidRPr="00702B51">
              <w:rPr>
                <w:rFonts w:eastAsia="Times New Roman"/>
                <w:color w:val="000000"/>
                <w:sz w:val="20"/>
                <w:szCs w:val="20"/>
              </w:rPr>
              <w:t xml:space="preserve">Priaznivejšia úprava dovolenky v PKZ </w:t>
            </w:r>
            <w:r>
              <w:rPr>
                <w:rFonts w:eastAsia="Times New Roman"/>
                <w:color w:val="000000"/>
                <w:sz w:val="20"/>
                <w:szCs w:val="20"/>
              </w:rPr>
              <w:t>je možná a </w:t>
            </w:r>
            <w:r w:rsidRPr="00702B51">
              <w:rPr>
                <w:rFonts w:eastAsia="Times New Roman"/>
                <w:color w:val="000000"/>
                <w:sz w:val="20"/>
                <w:szCs w:val="20"/>
              </w:rPr>
              <w:t>zostáva</w:t>
            </w:r>
            <w:r>
              <w:rPr>
                <w:rFonts w:eastAsia="Times New Roman"/>
                <w:color w:val="000000"/>
                <w:sz w:val="20"/>
                <w:szCs w:val="20"/>
              </w:rPr>
              <w:t>la by</w:t>
            </w:r>
            <w:r w:rsidRPr="00702B51">
              <w:rPr>
                <w:rFonts w:eastAsia="Times New Roman"/>
                <w:color w:val="000000"/>
                <w:sz w:val="20"/>
                <w:szCs w:val="20"/>
              </w:rPr>
              <w:t xml:space="preserve"> v platnosti bez ohľadu na zánik</w:t>
            </w:r>
            <w:r>
              <w:rPr>
                <w:rFonts w:eastAsia="Times New Roman"/>
                <w:color w:val="000000"/>
                <w:sz w:val="20"/>
                <w:szCs w:val="20"/>
              </w:rPr>
              <w:t xml:space="preserve"> účinnosti </w:t>
            </w:r>
            <w:r w:rsidRPr="00702B51">
              <w:rPr>
                <w:rFonts w:eastAsia="Times New Roman"/>
                <w:color w:val="000000"/>
                <w:sz w:val="20"/>
                <w:szCs w:val="20"/>
              </w:rPr>
              <w:t xml:space="preserve"> KZVS.</w:t>
            </w:r>
            <w:r>
              <w:rPr>
                <w:rFonts w:eastAsia="Times New Roman"/>
                <w:color w:val="000000"/>
                <w:sz w:val="20"/>
                <w:szCs w:val="20"/>
              </w:rPr>
              <w:t xml:space="preserve"> Nárok na predĺženú výmeru dovolenky, ktorý vznikol zamestnancom pri výkone práce vo verejnom záujme počas účinnosti KZVS však zostáva zachovaný aj po uplynutí jej účinnosti. Zamestnancom, ktorých pracovný pomer vznikol po uplynutí účinnosti KZVS nárok na predĺženú výmeru dovolenky nevzniká. </w:t>
            </w:r>
          </w:p>
          <w:p w14:paraId="5DDE2BC7" w14:textId="77777777" w:rsidR="00492E34" w:rsidRDefault="00492E34" w:rsidP="00A058F0">
            <w:pPr>
              <w:rPr>
                <w:rFonts w:eastAsia="Times New Roman"/>
                <w:color w:val="000000"/>
                <w:sz w:val="20"/>
                <w:szCs w:val="20"/>
              </w:rPr>
            </w:pPr>
          </w:p>
          <w:p w14:paraId="2F425805" w14:textId="77777777" w:rsidR="00492E34" w:rsidRDefault="00492E34" w:rsidP="00A058F0">
            <w:pPr>
              <w:rPr>
                <w:rFonts w:eastAsia="Times New Roman"/>
                <w:color w:val="000000"/>
                <w:sz w:val="20"/>
                <w:szCs w:val="20"/>
              </w:rPr>
            </w:pPr>
          </w:p>
          <w:p w14:paraId="1F3792C8" w14:textId="77777777" w:rsidR="00492E34" w:rsidRDefault="00492E34" w:rsidP="00A058F0">
            <w:pPr>
              <w:rPr>
                <w:rFonts w:eastAsia="Times New Roman"/>
                <w:color w:val="000000"/>
                <w:sz w:val="20"/>
                <w:szCs w:val="20"/>
              </w:rPr>
            </w:pPr>
          </w:p>
          <w:p w14:paraId="3206C9C4" w14:textId="77777777" w:rsidR="00492E34" w:rsidRDefault="00492E34" w:rsidP="00A058F0">
            <w:pPr>
              <w:rPr>
                <w:rFonts w:eastAsia="Times New Roman"/>
                <w:color w:val="000000"/>
                <w:sz w:val="20"/>
                <w:szCs w:val="20"/>
              </w:rPr>
            </w:pPr>
          </w:p>
          <w:p w14:paraId="49772624" w14:textId="77777777" w:rsidR="00492E34" w:rsidRDefault="00492E34" w:rsidP="00A058F0">
            <w:pPr>
              <w:rPr>
                <w:rFonts w:eastAsia="Times New Roman"/>
                <w:color w:val="000000"/>
                <w:sz w:val="20"/>
                <w:szCs w:val="20"/>
              </w:rPr>
            </w:pPr>
          </w:p>
          <w:p w14:paraId="7AFF06EB" w14:textId="77777777" w:rsidR="00492E34" w:rsidRDefault="00492E34" w:rsidP="00A058F0">
            <w:pPr>
              <w:rPr>
                <w:rFonts w:eastAsia="Times New Roman"/>
                <w:color w:val="000000"/>
                <w:sz w:val="20"/>
                <w:szCs w:val="20"/>
              </w:rPr>
            </w:pPr>
          </w:p>
          <w:p w14:paraId="24B96F64" w14:textId="77777777" w:rsidR="00492E34" w:rsidRPr="00702B51" w:rsidRDefault="00492E34" w:rsidP="00A058F0">
            <w:pPr>
              <w:rPr>
                <w:rFonts w:eastAsia="Times New Roman"/>
                <w:color w:val="000000"/>
                <w:sz w:val="20"/>
                <w:szCs w:val="20"/>
              </w:rPr>
            </w:pPr>
          </w:p>
        </w:tc>
        <w:tc>
          <w:tcPr>
            <w:tcW w:w="3260" w:type="dxa"/>
            <w:tcBorders>
              <w:top w:val="nil"/>
              <w:left w:val="nil"/>
              <w:bottom w:val="single" w:sz="4" w:space="0" w:color="auto"/>
              <w:right w:val="single" w:sz="8" w:space="0" w:color="auto"/>
            </w:tcBorders>
            <w:shd w:val="clear" w:color="000000" w:fill="CCFFCC"/>
            <w:noWrap/>
            <w:vAlign w:val="bottom"/>
            <w:hideMark/>
          </w:tcPr>
          <w:p w14:paraId="78F31947" w14:textId="77777777" w:rsidR="00492E34" w:rsidRDefault="00492E34" w:rsidP="00A058F0">
            <w:pPr>
              <w:jc w:val="both"/>
              <w:rPr>
                <w:rFonts w:eastAsia="Times New Roman"/>
                <w:color w:val="000000"/>
                <w:sz w:val="20"/>
                <w:szCs w:val="20"/>
              </w:rPr>
            </w:pPr>
            <w:r w:rsidRPr="00702B51">
              <w:rPr>
                <w:rFonts w:eastAsia="Times New Roman"/>
                <w:sz w:val="20"/>
                <w:szCs w:val="20"/>
              </w:rPr>
              <w:t>Priaznivejšia úprava dovolenky upravená len v PZ (</w:t>
            </w:r>
            <w:r w:rsidRPr="00702B51">
              <w:rPr>
                <w:rFonts w:eastAsia="Times New Roman"/>
                <w:i/>
                <w:sz w:val="20"/>
                <w:szCs w:val="20"/>
              </w:rPr>
              <w:t>v prípade absencie PKZ a KZVS</w:t>
            </w:r>
            <w:r w:rsidRPr="00702B51">
              <w:rPr>
                <w:rFonts w:eastAsia="Times New Roman"/>
                <w:sz w:val="20"/>
                <w:szCs w:val="20"/>
              </w:rPr>
              <w:t xml:space="preserve">) </w:t>
            </w:r>
            <w:r>
              <w:rPr>
                <w:rFonts w:eastAsia="Times New Roman"/>
                <w:sz w:val="20"/>
                <w:szCs w:val="20"/>
              </w:rPr>
              <w:t>je možná a </w:t>
            </w:r>
            <w:r w:rsidRPr="00702B51">
              <w:rPr>
                <w:rFonts w:eastAsia="Times New Roman"/>
                <w:sz w:val="20"/>
                <w:szCs w:val="20"/>
              </w:rPr>
              <w:t>zostáva</w:t>
            </w:r>
            <w:r>
              <w:rPr>
                <w:rFonts w:eastAsia="Times New Roman"/>
                <w:sz w:val="20"/>
                <w:szCs w:val="20"/>
              </w:rPr>
              <w:t>la by</w:t>
            </w:r>
            <w:r w:rsidRPr="00702B51">
              <w:rPr>
                <w:rFonts w:eastAsia="Times New Roman"/>
                <w:sz w:val="20"/>
                <w:szCs w:val="20"/>
              </w:rPr>
              <w:t xml:space="preserve"> v platnosti, t. j. zachovaná</w:t>
            </w:r>
            <w:r>
              <w:rPr>
                <w:rFonts w:eastAsia="Times New Roman"/>
                <w:sz w:val="20"/>
                <w:szCs w:val="20"/>
              </w:rPr>
              <w:t xml:space="preserve"> i po zániku účinnosti KZVS</w:t>
            </w:r>
            <w:r w:rsidRPr="00702B51">
              <w:rPr>
                <w:rFonts w:eastAsia="Times New Roman"/>
                <w:sz w:val="20"/>
                <w:szCs w:val="20"/>
              </w:rPr>
              <w:t>.</w:t>
            </w:r>
            <w:r>
              <w:rPr>
                <w:rFonts w:eastAsia="Times New Roman"/>
                <w:sz w:val="20"/>
                <w:szCs w:val="20"/>
              </w:rPr>
              <w:t xml:space="preserve"> N</w:t>
            </w:r>
            <w:r>
              <w:rPr>
                <w:rFonts w:eastAsia="Times New Roman"/>
                <w:color w:val="000000"/>
                <w:sz w:val="20"/>
                <w:szCs w:val="20"/>
              </w:rPr>
              <w:t xml:space="preserve">árok na predĺženú výmeru dovolenky, ktorý vznikol zamestnancom pri výkone práce vo verejnom záujme počas účinnosti KZVS však zostáva zachovaný aj po uplynutí jej účinnosti. Zamestnancom, ktorých pracovný pomer vznikol po uplynutí účinnosti KZVS nárok na predĺženú výmeru dovolenky nevzniká. </w:t>
            </w:r>
          </w:p>
          <w:p w14:paraId="211DC3B6" w14:textId="77777777" w:rsidR="00492E34" w:rsidRDefault="00492E34" w:rsidP="00A058F0">
            <w:pPr>
              <w:rPr>
                <w:rFonts w:eastAsia="Times New Roman"/>
                <w:color w:val="000000"/>
                <w:sz w:val="20"/>
                <w:szCs w:val="20"/>
              </w:rPr>
            </w:pPr>
          </w:p>
          <w:p w14:paraId="0DE9EDF8" w14:textId="77777777" w:rsidR="00492E34" w:rsidRDefault="00492E34" w:rsidP="00A058F0">
            <w:pPr>
              <w:rPr>
                <w:rFonts w:eastAsia="Times New Roman"/>
                <w:sz w:val="20"/>
                <w:szCs w:val="20"/>
              </w:rPr>
            </w:pPr>
          </w:p>
          <w:p w14:paraId="625AF631" w14:textId="77777777" w:rsidR="00492E34" w:rsidRDefault="00492E34" w:rsidP="00A058F0">
            <w:pPr>
              <w:rPr>
                <w:rFonts w:eastAsia="Times New Roman"/>
                <w:sz w:val="20"/>
                <w:szCs w:val="20"/>
              </w:rPr>
            </w:pPr>
          </w:p>
          <w:p w14:paraId="56A3B15B" w14:textId="77777777" w:rsidR="00492E34" w:rsidRDefault="00492E34" w:rsidP="00A058F0">
            <w:pPr>
              <w:rPr>
                <w:rFonts w:eastAsia="Times New Roman"/>
                <w:sz w:val="20"/>
                <w:szCs w:val="20"/>
              </w:rPr>
            </w:pPr>
          </w:p>
          <w:p w14:paraId="60D7DE0D" w14:textId="77777777" w:rsidR="00492E34" w:rsidRDefault="00492E34" w:rsidP="00A058F0">
            <w:pPr>
              <w:rPr>
                <w:rFonts w:eastAsia="Times New Roman"/>
                <w:sz w:val="20"/>
                <w:szCs w:val="20"/>
              </w:rPr>
            </w:pPr>
          </w:p>
          <w:p w14:paraId="546E8B70" w14:textId="77777777" w:rsidR="00492E34" w:rsidRDefault="00492E34" w:rsidP="00A058F0">
            <w:pPr>
              <w:rPr>
                <w:rFonts w:eastAsia="Times New Roman"/>
                <w:sz w:val="20"/>
                <w:szCs w:val="20"/>
              </w:rPr>
            </w:pPr>
          </w:p>
          <w:p w14:paraId="2FE8250D" w14:textId="77777777" w:rsidR="00492E34" w:rsidRDefault="00492E34" w:rsidP="00A058F0">
            <w:pPr>
              <w:rPr>
                <w:rFonts w:eastAsia="Times New Roman"/>
                <w:sz w:val="20"/>
                <w:szCs w:val="20"/>
              </w:rPr>
            </w:pPr>
          </w:p>
          <w:p w14:paraId="77E223A2" w14:textId="77777777" w:rsidR="00492E34" w:rsidRPr="00702B51" w:rsidRDefault="00492E34" w:rsidP="00A058F0">
            <w:pPr>
              <w:rPr>
                <w:rFonts w:eastAsia="Times New Roman"/>
                <w:sz w:val="20"/>
                <w:szCs w:val="20"/>
              </w:rPr>
            </w:pPr>
          </w:p>
        </w:tc>
      </w:tr>
      <w:tr w:rsidR="00492E34" w:rsidRPr="00702B51" w14:paraId="6FBA9725" w14:textId="77777777" w:rsidTr="00A058F0">
        <w:trPr>
          <w:trHeight w:val="615"/>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12F14C5" w14:textId="77777777" w:rsidR="00492E34" w:rsidRPr="00702B51" w:rsidRDefault="00492E34" w:rsidP="00A058F0">
            <w:pPr>
              <w:rPr>
                <w:rFonts w:eastAsia="Times New Roman"/>
                <w:b/>
                <w:color w:val="000000"/>
                <w:sz w:val="20"/>
                <w:szCs w:val="20"/>
              </w:rPr>
            </w:pPr>
            <w:r w:rsidRPr="00702B51">
              <w:rPr>
                <w:rFonts w:eastAsia="Times New Roman"/>
                <w:b/>
                <w:color w:val="000000"/>
                <w:sz w:val="20"/>
                <w:szCs w:val="20"/>
              </w:rPr>
              <w:lastRenderedPageBreak/>
              <w:t>Odstupné</w:t>
            </w:r>
          </w:p>
          <w:p w14:paraId="763C8941" w14:textId="77777777" w:rsidR="00492E34" w:rsidRDefault="00492E34" w:rsidP="00A058F0">
            <w:pPr>
              <w:rPr>
                <w:rFonts w:eastAsia="Times New Roman"/>
                <w:b/>
                <w:color w:val="000000"/>
                <w:sz w:val="20"/>
                <w:szCs w:val="20"/>
              </w:rPr>
            </w:pPr>
            <w:r w:rsidRPr="00702B51">
              <w:rPr>
                <w:rFonts w:eastAsia="Times New Roman"/>
                <w:b/>
                <w:color w:val="000000"/>
                <w:sz w:val="20"/>
                <w:szCs w:val="20"/>
              </w:rPr>
              <w:t>(1 funkčný plat naviac)</w:t>
            </w:r>
          </w:p>
          <w:p w14:paraId="0B6A6B97" w14:textId="77777777" w:rsidR="00492E34" w:rsidRPr="00702B51" w:rsidRDefault="00492E34" w:rsidP="00A058F0">
            <w:pPr>
              <w:rPr>
                <w:rFonts w:eastAsia="Times New Roman"/>
                <w:b/>
                <w:color w:val="000000"/>
                <w:sz w:val="20"/>
                <w:szCs w:val="20"/>
              </w:rPr>
            </w:pPr>
          </w:p>
        </w:tc>
        <w:tc>
          <w:tcPr>
            <w:tcW w:w="3686" w:type="dxa"/>
            <w:tcBorders>
              <w:top w:val="nil"/>
              <w:left w:val="nil"/>
              <w:bottom w:val="single" w:sz="4" w:space="0" w:color="auto"/>
              <w:right w:val="single" w:sz="4" w:space="0" w:color="auto"/>
            </w:tcBorders>
            <w:shd w:val="clear" w:color="000000" w:fill="FFCCFF"/>
            <w:noWrap/>
            <w:vAlign w:val="bottom"/>
          </w:tcPr>
          <w:p w14:paraId="0CAE45C4" w14:textId="77777777" w:rsidR="00492E34" w:rsidRDefault="00492E34" w:rsidP="00A058F0">
            <w:pPr>
              <w:rPr>
                <w:rFonts w:eastAsia="Times New Roman"/>
                <w:color w:val="000000"/>
                <w:sz w:val="20"/>
                <w:szCs w:val="20"/>
              </w:rPr>
            </w:pPr>
            <w:r w:rsidRPr="00702B51">
              <w:rPr>
                <w:rFonts w:eastAsia="Times New Roman"/>
                <w:color w:val="000000"/>
                <w:sz w:val="20"/>
                <w:szCs w:val="20"/>
              </w:rPr>
              <w:t>Nárok z PKZ dohodnutý nad rámec KZVS (najviac o dva FP) zostáva zachovaný. Nárok z KZVS zaniká.</w:t>
            </w:r>
          </w:p>
          <w:p w14:paraId="14B735BD" w14:textId="77777777" w:rsidR="00492E34" w:rsidRPr="00702B51" w:rsidRDefault="00492E34" w:rsidP="00A058F0">
            <w:pPr>
              <w:rPr>
                <w:rFonts w:eastAsia="Times New Roman"/>
                <w:color w:val="000000"/>
                <w:sz w:val="20"/>
                <w:szCs w:val="20"/>
              </w:rPr>
            </w:pPr>
          </w:p>
        </w:tc>
        <w:tc>
          <w:tcPr>
            <w:tcW w:w="4005" w:type="dxa"/>
            <w:tcBorders>
              <w:top w:val="nil"/>
              <w:left w:val="nil"/>
              <w:bottom w:val="single" w:sz="4" w:space="0" w:color="auto"/>
              <w:right w:val="single" w:sz="4" w:space="0" w:color="auto"/>
            </w:tcBorders>
            <w:shd w:val="clear" w:color="000000" w:fill="FFCCFF"/>
            <w:noWrap/>
            <w:vAlign w:val="bottom"/>
          </w:tcPr>
          <w:p w14:paraId="53955CB7" w14:textId="77777777" w:rsidR="00492E34" w:rsidRDefault="00492E34" w:rsidP="00A058F0">
            <w:pPr>
              <w:rPr>
                <w:rFonts w:eastAsia="Times New Roman"/>
                <w:color w:val="000000"/>
                <w:sz w:val="20"/>
                <w:szCs w:val="20"/>
              </w:rPr>
            </w:pPr>
            <w:r w:rsidRPr="00702B51">
              <w:rPr>
                <w:rFonts w:eastAsia="Times New Roman"/>
                <w:color w:val="000000"/>
                <w:sz w:val="20"/>
                <w:szCs w:val="20"/>
              </w:rPr>
              <w:t>Nárok nemožno dojednať.</w:t>
            </w:r>
          </w:p>
          <w:p w14:paraId="2412B625" w14:textId="77777777" w:rsidR="00492E34" w:rsidRDefault="00492E34" w:rsidP="00A058F0">
            <w:pPr>
              <w:rPr>
                <w:rFonts w:eastAsia="Times New Roman"/>
                <w:color w:val="000000"/>
                <w:sz w:val="20"/>
                <w:szCs w:val="20"/>
              </w:rPr>
            </w:pPr>
          </w:p>
          <w:p w14:paraId="7CE25EDD" w14:textId="77777777" w:rsidR="00492E34" w:rsidRDefault="00492E34" w:rsidP="00A058F0">
            <w:pPr>
              <w:rPr>
                <w:rFonts w:eastAsia="Times New Roman"/>
                <w:color w:val="000000"/>
                <w:sz w:val="20"/>
                <w:szCs w:val="20"/>
              </w:rPr>
            </w:pPr>
          </w:p>
          <w:p w14:paraId="135E31AF" w14:textId="77777777" w:rsidR="00492E34" w:rsidRPr="00702B51" w:rsidRDefault="00492E34" w:rsidP="00A058F0">
            <w:pPr>
              <w:rPr>
                <w:rFonts w:eastAsia="Times New Roman"/>
                <w:color w:val="000000"/>
                <w:sz w:val="20"/>
                <w:szCs w:val="20"/>
              </w:rPr>
            </w:pPr>
          </w:p>
        </w:tc>
        <w:tc>
          <w:tcPr>
            <w:tcW w:w="2694" w:type="dxa"/>
            <w:tcBorders>
              <w:top w:val="nil"/>
              <w:left w:val="nil"/>
              <w:bottom w:val="single" w:sz="4" w:space="0" w:color="auto"/>
              <w:right w:val="single" w:sz="4" w:space="0" w:color="auto"/>
            </w:tcBorders>
            <w:shd w:val="clear" w:color="000000" w:fill="CCFFCC"/>
            <w:noWrap/>
            <w:vAlign w:val="bottom"/>
          </w:tcPr>
          <w:p w14:paraId="1FA4C18C"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Nárok z PKZ dohodnutý nad zákonný rozsah (najviac o dva FP) zostáva zachovaný. Nárok z KZVS zaniká.</w:t>
            </w:r>
          </w:p>
        </w:tc>
        <w:tc>
          <w:tcPr>
            <w:tcW w:w="3260" w:type="dxa"/>
            <w:tcBorders>
              <w:top w:val="nil"/>
              <w:left w:val="nil"/>
              <w:bottom w:val="single" w:sz="4" w:space="0" w:color="auto"/>
              <w:right w:val="single" w:sz="8" w:space="0" w:color="auto"/>
            </w:tcBorders>
            <w:shd w:val="clear" w:color="000000" w:fill="CCFFCC"/>
            <w:noWrap/>
            <w:vAlign w:val="bottom"/>
          </w:tcPr>
          <w:p w14:paraId="0EA1C977"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Priaznivejšia úprava odstupného upravená len v PZ (</w:t>
            </w:r>
            <w:r w:rsidRPr="00702B51">
              <w:rPr>
                <w:rFonts w:eastAsia="Times New Roman"/>
                <w:i/>
                <w:color w:val="000000"/>
                <w:sz w:val="20"/>
                <w:szCs w:val="20"/>
              </w:rPr>
              <w:t>v prípade absencie PKZ a KZVS</w:t>
            </w:r>
            <w:r w:rsidRPr="00702B51">
              <w:rPr>
                <w:rFonts w:eastAsia="Times New Roman"/>
                <w:color w:val="000000"/>
                <w:sz w:val="20"/>
                <w:szCs w:val="20"/>
              </w:rPr>
              <w:t xml:space="preserve">) zostáva v platnosti, t. j. zachovaná. </w:t>
            </w:r>
          </w:p>
        </w:tc>
      </w:tr>
      <w:tr w:rsidR="00492E34" w:rsidRPr="00702B51" w14:paraId="55E6CC37" w14:textId="77777777" w:rsidTr="00A058F0">
        <w:trPr>
          <w:trHeight w:val="548"/>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64455A21" w14:textId="77777777" w:rsidR="00492E34" w:rsidRPr="00702B51" w:rsidRDefault="00492E34" w:rsidP="00A058F0">
            <w:pPr>
              <w:rPr>
                <w:rFonts w:eastAsia="Times New Roman"/>
                <w:b/>
                <w:color w:val="000000"/>
                <w:sz w:val="20"/>
                <w:szCs w:val="20"/>
              </w:rPr>
            </w:pPr>
            <w:r w:rsidRPr="00702B51">
              <w:rPr>
                <w:rFonts w:eastAsia="Times New Roman"/>
                <w:b/>
                <w:color w:val="000000"/>
                <w:sz w:val="20"/>
                <w:szCs w:val="20"/>
              </w:rPr>
              <w:t>Odchodné</w:t>
            </w:r>
          </w:p>
          <w:p w14:paraId="539F8F36" w14:textId="77777777" w:rsidR="00492E34" w:rsidRDefault="00492E34" w:rsidP="00A058F0">
            <w:pPr>
              <w:rPr>
                <w:rFonts w:eastAsia="Times New Roman"/>
                <w:b/>
                <w:color w:val="000000"/>
                <w:sz w:val="20"/>
                <w:szCs w:val="20"/>
              </w:rPr>
            </w:pPr>
            <w:r w:rsidRPr="00702B51">
              <w:rPr>
                <w:rFonts w:eastAsia="Times New Roman"/>
                <w:b/>
                <w:color w:val="000000"/>
                <w:sz w:val="20"/>
                <w:szCs w:val="20"/>
              </w:rPr>
              <w:t>(1 funkčný plat naviac)</w:t>
            </w:r>
          </w:p>
          <w:p w14:paraId="2B45E1AF" w14:textId="77777777" w:rsidR="00492E34" w:rsidRPr="00702B51" w:rsidRDefault="00492E34" w:rsidP="00A058F0">
            <w:pPr>
              <w:rPr>
                <w:rFonts w:eastAsia="Times New Roman"/>
                <w:b/>
                <w:color w:val="000000"/>
                <w:sz w:val="20"/>
                <w:szCs w:val="20"/>
              </w:rPr>
            </w:pPr>
          </w:p>
        </w:tc>
        <w:tc>
          <w:tcPr>
            <w:tcW w:w="3686" w:type="dxa"/>
            <w:tcBorders>
              <w:top w:val="nil"/>
              <w:left w:val="nil"/>
              <w:bottom w:val="single" w:sz="4" w:space="0" w:color="auto"/>
              <w:right w:val="single" w:sz="4" w:space="0" w:color="auto"/>
            </w:tcBorders>
            <w:shd w:val="clear" w:color="000000" w:fill="FFCCFF"/>
            <w:noWrap/>
            <w:vAlign w:val="bottom"/>
          </w:tcPr>
          <w:p w14:paraId="32EFD2F6" w14:textId="77777777" w:rsidR="00492E34" w:rsidRDefault="00492E34" w:rsidP="00A058F0">
            <w:pPr>
              <w:rPr>
                <w:rFonts w:eastAsia="Times New Roman"/>
                <w:color w:val="000000"/>
                <w:sz w:val="20"/>
                <w:szCs w:val="20"/>
              </w:rPr>
            </w:pPr>
            <w:r w:rsidRPr="00702B51">
              <w:rPr>
                <w:rFonts w:eastAsia="Times New Roman"/>
                <w:color w:val="000000"/>
                <w:sz w:val="20"/>
                <w:szCs w:val="20"/>
              </w:rPr>
              <w:t>Nárok z PKZ dohodnutý nad rámec KZVS (najviac o dva FP) zostáva zachovaný. Nárok z KZVS zaniká.</w:t>
            </w:r>
          </w:p>
          <w:p w14:paraId="357CFFC9" w14:textId="77777777" w:rsidR="00492E34" w:rsidRPr="00702B51" w:rsidRDefault="00492E34" w:rsidP="00A058F0">
            <w:pPr>
              <w:rPr>
                <w:rFonts w:eastAsia="Times New Roman"/>
                <w:color w:val="000000"/>
                <w:sz w:val="20"/>
                <w:szCs w:val="20"/>
              </w:rPr>
            </w:pPr>
          </w:p>
        </w:tc>
        <w:tc>
          <w:tcPr>
            <w:tcW w:w="4005" w:type="dxa"/>
            <w:tcBorders>
              <w:top w:val="nil"/>
              <w:left w:val="nil"/>
              <w:bottom w:val="single" w:sz="4" w:space="0" w:color="auto"/>
              <w:right w:val="single" w:sz="4" w:space="0" w:color="auto"/>
            </w:tcBorders>
            <w:shd w:val="clear" w:color="000000" w:fill="FFCCFF"/>
            <w:noWrap/>
            <w:vAlign w:val="bottom"/>
            <w:hideMark/>
          </w:tcPr>
          <w:p w14:paraId="176D8263" w14:textId="77777777" w:rsidR="00492E34" w:rsidRDefault="00492E34" w:rsidP="00A058F0">
            <w:pPr>
              <w:rPr>
                <w:rFonts w:eastAsia="Times New Roman"/>
                <w:color w:val="000000"/>
                <w:sz w:val="20"/>
                <w:szCs w:val="20"/>
              </w:rPr>
            </w:pPr>
            <w:r w:rsidRPr="00702B51">
              <w:rPr>
                <w:rFonts w:eastAsia="Times New Roman"/>
                <w:color w:val="000000"/>
                <w:sz w:val="20"/>
                <w:szCs w:val="20"/>
              </w:rPr>
              <w:t>Nárok nemožno dojednať.</w:t>
            </w:r>
          </w:p>
          <w:p w14:paraId="5F2FC490" w14:textId="77777777" w:rsidR="00492E34" w:rsidRDefault="00492E34" w:rsidP="00A058F0">
            <w:pPr>
              <w:rPr>
                <w:rFonts w:eastAsia="Times New Roman"/>
                <w:color w:val="000000"/>
                <w:sz w:val="20"/>
                <w:szCs w:val="20"/>
              </w:rPr>
            </w:pPr>
          </w:p>
          <w:p w14:paraId="4694B5C8" w14:textId="77777777" w:rsidR="00492E34" w:rsidRDefault="00492E34" w:rsidP="00A058F0">
            <w:pPr>
              <w:rPr>
                <w:rFonts w:eastAsia="Times New Roman"/>
                <w:color w:val="000000"/>
                <w:sz w:val="20"/>
                <w:szCs w:val="20"/>
              </w:rPr>
            </w:pPr>
          </w:p>
          <w:p w14:paraId="520EA1F5" w14:textId="77777777" w:rsidR="00492E34" w:rsidRPr="00702B51" w:rsidRDefault="00492E34" w:rsidP="00A058F0">
            <w:pPr>
              <w:rPr>
                <w:rFonts w:eastAsia="Times New Roman"/>
                <w:color w:val="000000"/>
                <w:sz w:val="20"/>
                <w:szCs w:val="20"/>
              </w:rPr>
            </w:pPr>
          </w:p>
        </w:tc>
        <w:tc>
          <w:tcPr>
            <w:tcW w:w="2694" w:type="dxa"/>
            <w:tcBorders>
              <w:top w:val="nil"/>
              <w:left w:val="nil"/>
              <w:bottom w:val="single" w:sz="4" w:space="0" w:color="auto"/>
              <w:right w:val="single" w:sz="4" w:space="0" w:color="auto"/>
            </w:tcBorders>
            <w:shd w:val="clear" w:color="000000" w:fill="CCFFCC"/>
            <w:noWrap/>
            <w:vAlign w:val="bottom"/>
            <w:hideMark/>
          </w:tcPr>
          <w:p w14:paraId="166807DA"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Nárok z PKZ dohodnutý nad zákonný rozsah (najviac o dva FP) zostáva zachovaný. Nárok z KZVS zaniká.</w:t>
            </w:r>
          </w:p>
        </w:tc>
        <w:tc>
          <w:tcPr>
            <w:tcW w:w="3260" w:type="dxa"/>
            <w:tcBorders>
              <w:top w:val="nil"/>
              <w:left w:val="nil"/>
              <w:bottom w:val="single" w:sz="4" w:space="0" w:color="auto"/>
              <w:right w:val="single" w:sz="8" w:space="0" w:color="auto"/>
            </w:tcBorders>
            <w:shd w:val="clear" w:color="000000" w:fill="CCFFCC"/>
            <w:noWrap/>
            <w:vAlign w:val="bottom"/>
            <w:hideMark/>
          </w:tcPr>
          <w:p w14:paraId="3001F37D"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Priaznivejšia úprava odchodného upravená len v PZ (</w:t>
            </w:r>
            <w:r w:rsidRPr="00702B51">
              <w:rPr>
                <w:rFonts w:eastAsia="Times New Roman"/>
                <w:i/>
                <w:color w:val="000000"/>
                <w:sz w:val="20"/>
                <w:szCs w:val="20"/>
              </w:rPr>
              <w:t>v prípade absencie PKZ a KZVS</w:t>
            </w:r>
            <w:r w:rsidRPr="00702B51">
              <w:rPr>
                <w:rFonts w:eastAsia="Times New Roman"/>
                <w:color w:val="000000"/>
                <w:sz w:val="20"/>
                <w:szCs w:val="20"/>
              </w:rPr>
              <w:t>) zostáva v platnosti, t. j. zachovaná.</w:t>
            </w:r>
          </w:p>
        </w:tc>
      </w:tr>
      <w:tr w:rsidR="00492E34" w:rsidRPr="00702B51" w14:paraId="6C5C7A86" w14:textId="77777777" w:rsidTr="00A058F0">
        <w:trPr>
          <w:trHeight w:val="274"/>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1235309A" w14:textId="77777777" w:rsidR="00492E34" w:rsidRDefault="00492E34" w:rsidP="00A058F0">
            <w:pPr>
              <w:rPr>
                <w:rFonts w:eastAsia="Times New Roman"/>
                <w:b/>
                <w:color w:val="000000"/>
                <w:sz w:val="20"/>
                <w:szCs w:val="20"/>
              </w:rPr>
            </w:pPr>
            <w:r w:rsidRPr="00702B51">
              <w:rPr>
                <w:rFonts w:eastAsia="Times New Roman"/>
                <w:b/>
                <w:color w:val="000000"/>
                <w:sz w:val="20"/>
                <w:szCs w:val="20"/>
              </w:rPr>
              <w:t>DDS</w:t>
            </w:r>
          </w:p>
          <w:p w14:paraId="1D963686" w14:textId="77777777" w:rsidR="00492E34" w:rsidRDefault="00492E34" w:rsidP="00A058F0">
            <w:pPr>
              <w:rPr>
                <w:rFonts w:eastAsia="Times New Roman"/>
                <w:b/>
                <w:color w:val="000000"/>
                <w:sz w:val="20"/>
                <w:szCs w:val="20"/>
              </w:rPr>
            </w:pPr>
          </w:p>
          <w:p w14:paraId="26B67D76" w14:textId="77777777" w:rsidR="00492E34" w:rsidRDefault="00492E34" w:rsidP="00A058F0">
            <w:pPr>
              <w:rPr>
                <w:rFonts w:eastAsia="Times New Roman"/>
                <w:b/>
                <w:color w:val="000000"/>
                <w:sz w:val="20"/>
                <w:szCs w:val="20"/>
              </w:rPr>
            </w:pPr>
          </w:p>
          <w:p w14:paraId="41F7D5FC" w14:textId="77777777" w:rsidR="00492E34" w:rsidRPr="00702B51" w:rsidRDefault="00492E34" w:rsidP="00A058F0">
            <w:pPr>
              <w:rPr>
                <w:rFonts w:eastAsia="Times New Roman"/>
                <w:b/>
                <w:color w:val="000000"/>
                <w:sz w:val="20"/>
                <w:szCs w:val="20"/>
              </w:rPr>
            </w:pPr>
          </w:p>
        </w:tc>
        <w:tc>
          <w:tcPr>
            <w:tcW w:w="3686" w:type="dxa"/>
            <w:tcBorders>
              <w:top w:val="nil"/>
              <w:left w:val="nil"/>
              <w:bottom w:val="single" w:sz="4" w:space="0" w:color="auto"/>
              <w:right w:val="single" w:sz="4" w:space="0" w:color="auto"/>
            </w:tcBorders>
            <w:shd w:val="clear" w:color="000000" w:fill="FFCCFF"/>
            <w:noWrap/>
            <w:vAlign w:val="bottom"/>
            <w:hideMark/>
          </w:tcPr>
          <w:p w14:paraId="5BD8EE46" w14:textId="77777777" w:rsidR="00492E34" w:rsidRDefault="00492E34" w:rsidP="00A058F0">
            <w:pPr>
              <w:rPr>
                <w:rFonts w:eastAsia="Times New Roman"/>
                <w:color w:val="000000"/>
                <w:sz w:val="20"/>
                <w:szCs w:val="20"/>
              </w:rPr>
            </w:pPr>
            <w:r w:rsidRPr="00702B51">
              <w:rPr>
                <w:rFonts w:eastAsia="Times New Roman"/>
                <w:color w:val="000000"/>
                <w:sz w:val="20"/>
                <w:szCs w:val="20"/>
              </w:rPr>
              <w:t>Výška príspevkov do DDS zostáva zachovaná v rozsahu úpravy v PKZ.</w:t>
            </w:r>
          </w:p>
          <w:p w14:paraId="2C39E971" w14:textId="77777777" w:rsidR="00492E34" w:rsidRDefault="00492E34" w:rsidP="00A058F0">
            <w:pPr>
              <w:rPr>
                <w:rFonts w:eastAsia="Times New Roman"/>
                <w:color w:val="000000"/>
                <w:sz w:val="20"/>
                <w:szCs w:val="20"/>
              </w:rPr>
            </w:pPr>
          </w:p>
          <w:p w14:paraId="44BD711D" w14:textId="77777777" w:rsidR="00492E34" w:rsidRPr="00702B51" w:rsidRDefault="00492E34" w:rsidP="00A058F0">
            <w:pPr>
              <w:rPr>
                <w:rFonts w:eastAsia="Times New Roman"/>
                <w:color w:val="000000"/>
                <w:sz w:val="20"/>
                <w:szCs w:val="20"/>
              </w:rPr>
            </w:pPr>
          </w:p>
        </w:tc>
        <w:tc>
          <w:tcPr>
            <w:tcW w:w="4005" w:type="dxa"/>
            <w:tcBorders>
              <w:top w:val="nil"/>
              <w:left w:val="nil"/>
              <w:bottom w:val="single" w:sz="4" w:space="0" w:color="auto"/>
              <w:right w:val="single" w:sz="4" w:space="0" w:color="auto"/>
            </w:tcBorders>
            <w:shd w:val="clear" w:color="000000" w:fill="FFCCFF"/>
            <w:noWrap/>
            <w:vAlign w:val="bottom"/>
            <w:hideMark/>
          </w:tcPr>
          <w:p w14:paraId="32A92FF1" w14:textId="77777777" w:rsidR="00492E34" w:rsidRDefault="00492E34" w:rsidP="00A058F0">
            <w:pPr>
              <w:rPr>
                <w:rFonts w:eastAsia="Times New Roman"/>
                <w:color w:val="000000"/>
                <w:sz w:val="20"/>
                <w:szCs w:val="20"/>
              </w:rPr>
            </w:pPr>
            <w:r w:rsidRPr="00702B51">
              <w:rPr>
                <w:rFonts w:eastAsia="Times New Roman"/>
                <w:color w:val="000000"/>
                <w:sz w:val="20"/>
                <w:szCs w:val="20"/>
              </w:rPr>
              <w:t>Neupravuje sa.</w:t>
            </w:r>
          </w:p>
          <w:p w14:paraId="1FA0F231" w14:textId="77777777" w:rsidR="00492E34" w:rsidRDefault="00492E34" w:rsidP="00A058F0">
            <w:pPr>
              <w:rPr>
                <w:rFonts w:eastAsia="Times New Roman"/>
                <w:color w:val="000000"/>
                <w:sz w:val="20"/>
                <w:szCs w:val="20"/>
              </w:rPr>
            </w:pPr>
          </w:p>
          <w:p w14:paraId="7C77F9C5" w14:textId="77777777" w:rsidR="00492E34" w:rsidRDefault="00492E34" w:rsidP="00A058F0">
            <w:pPr>
              <w:rPr>
                <w:rFonts w:eastAsia="Times New Roman"/>
                <w:color w:val="000000"/>
                <w:sz w:val="20"/>
                <w:szCs w:val="20"/>
              </w:rPr>
            </w:pPr>
          </w:p>
          <w:p w14:paraId="21B5EEB5" w14:textId="77777777" w:rsidR="00492E34" w:rsidRPr="00702B51" w:rsidRDefault="00492E34" w:rsidP="00A058F0">
            <w:pPr>
              <w:rPr>
                <w:rFonts w:eastAsia="Times New Roman"/>
                <w:color w:val="000000"/>
                <w:sz w:val="20"/>
                <w:szCs w:val="20"/>
              </w:rPr>
            </w:pPr>
          </w:p>
        </w:tc>
        <w:tc>
          <w:tcPr>
            <w:tcW w:w="2694" w:type="dxa"/>
            <w:tcBorders>
              <w:top w:val="nil"/>
              <w:left w:val="nil"/>
              <w:bottom w:val="single" w:sz="4" w:space="0" w:color="auto"/>
              <w:right w:val="single" w:sz="4" w:space="0" w:color="auto"/>
            </w:tcBorders>
            <w:shd w:val="clear" w:color="000000" w:fill="CCFFCC"/>
            <w:noWrap/>
            <w:vAlign w:val="bottom"/>
            <w:hideMark/>
          </w:tcPr>
          <w:p w14:paraId="5B935E35" w14:textId="77777777" w:rsidR="00492E34" w:rsidRDefault="00492E34" w:rsidP="00A058F0">
            <w:pPr>
              <w:rPr>
                <w:rFonts w:eastAsia="Times New Roman"/>
                <w:color w:val="000000"/>
                <w:sz w:val="20"/>
                <w:szCs w:val="20"/>
              </w:rPr>
            </w:pPr>
            <w:r w:rsidRPr="00702B51">
              <w:rPr>
                <w:rFonts w:eastAsia="Times New Roman"/>
                <w:color w:val="000000"/>
                <w:sz w:val="20"/>
                <w:szCs w:val="20"/>
              </w:rPr>
              <w:t xml:space="preserve">Výška príspevkov do DDS zostáva zachovaná v rozsahu úpravy PKZ. </w:t>
            </w:r>
          </w:p>
          <w:p w14:paraId="3F9209E5" w14:textId="77777777" w:rsidR="00492E34" w:rsidRPr="00702B51" w:rsidRDefault="00492E34" w:rsidP="00A058F0">
            <w:pPr>
              <w:rPr>
                <w:rFonts w:eastAsia="Times New Roman"/>
                <w:color w:val="000000"/>
                <w:sz w:val="20"/>
                <w:szCs w:val="20"/>
              </w:rPr>
            </w:pPr>
          </w:p>
        </w:tc>
        <w:tc>
          <w:tcPr>
            <w:tcW w:w="3260" w:type="dxa"/>
            <w:tcBorders>
              <w:top w:val="nil"/>
              <w:left w:val="nil"/>
              <w:bottom w:val="single" w:sz="4" w:space="0" w:color="auto"/>
              <w:right w:val="single" w:sz="8" w:space="0" w:color="auto"/>
            </w:tcBorders>
            <w:shd w:val="clear" w:color="000000" w:fill="CCFFCC"/>
            <w:noWrap/>
            <w:vAlign w:val="bottom"/>
            <w:hideMark/>
          </w:tcPr>
          <w:p w14:paraId="60926C95"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Priaznivejšia úprava výšky príspevku do DDS upravená len v PZ (</w:t>
            </w:r>
            <w:r w:rsidRPr="00702B51">
              <w:rPr>
                <w:rFonts w:eastAsia="Times New Roman"/>
                <w:i/>
                <w:color w:val="000000"/>
                <w:sz w:val="20"/>
                <w:szCs w:val="20"/>
              </w:rPr>
              <w:t>v prípade absencie PKZ a KZVS</w:t>
            </w:r>
            <w:r>
              <w:rPr>
                <w:rFonts w:eastAsia="Times New Roman"/>
                <w:color w:val="000000"/>
                <w:sz w:val="20"/>
                <w:szCs w:val="20"/>
              </w:rPr>
              <w:t>) zostáva v platnosti</w:t>
            </w:r>
            <w:r w:rsidRPr="00702B51">
              <w:rPr>
                <w:rFonts w:eastAsia="Times New Roman"/>
                <w:color w:val="000000"/>
                <w:sz w:val="20"/>
                <w:szCs w:val="20"/>
              </w:rPr>
              <w:t xml:space="preserve"> t. j. zachovaná.</w:t>
            </w:r>
          </w:p>
        </w:tc>
      </w:tr>
      <w:tr w:rsidR="00492E34" w:rsidRPr="00702B51" w14:paraId="5333A248" w14:textId="77777777" w:rsidTr="00A058F0">
        <w:trPr>
          <w:trHeight w:val="660"/>
        </w:trPr>
        <w:tc>
          <w:tcPr>
            <w:tcW w:w="1701" w:type="dxa"/>
            <w:tcBorders>
              <w:top w:val="nil"/>
              <w:left w:val="single" w:sz="8" w:space="0" w:color="auto"/>
              <w:bottom w:val="single" w:sz="4" w:space="0" w:color="auto"/>
              <w:right w:val="single" w:sz="4" w:space="0" w:color="auto"/>
            </w:tcBorders>
            <w:shd w:val="clear" w:color="auto" w:fill="auto"/>
            <w:noWrap/>
            <w:vAlign w:val="bottom"/>
          </w:tcPr>
          <w:p w14:paraId="32D56430" w14:textId="77777777" w:rsidR="00492E34" w:rsidRDefault="00492E34" w:rsidP="00A058F0">
            <w:pPr>
              <w:rPr>
                <w:rFonts w:eastAsia="Times New Roman"/>
                <w:b/>
                <w:color w:val="000000"/>
                <w:sz w:val="20"/>
                <w:szCs w:val="20"/>
              </w:rPr>
            </w:pPr>
            <w:r w:rsidRPr="00702B51">
              <w:rPr>
                <w:rFonts w:eastAsia="Times New Roman"/>
                <w:b/>
                <w:color w:val="000000"/>
                <w:sz w:val="20"/>
                <w:szCs w:val="20"/>
              </w:rPr>
              <w:t>SOCIÁLNY FOND</w:t>
            </w:r>
          </w:p>
          <w:p w14:paraId="3F714281" w14:textId="77777777" w:rsidR="00492E34" w:rsidRDefault="00492E34" w:rsidP="00A058F0">
            <w:pPr>
              <w:rPr>
                <w:rFonts w:eastAsia="Times New Roman"/>
                <w:b/>
                <w:color w:val="000000"/>
                <w:sz w:val="20"/>
                <w:szCs w:val="20"/>
              </w:rPr>
            </w:pPr>
          </w:p>
          <w:p w14:paraId="77112A1F" w14:textId="77777777" w:rsidR="00492E34" w:rsidRPr="00702B51" w:rsidRDefault="00492E34" w:rsidP="00A058F0">
            <w:pPr>
              <w:rPr>
                <w:rFonts w:eastAsia="Times New Roman"/>
                <w:b/>
                <w:color w:val="000000"/>
                <w:sz w:val="20"/>
                <w:szCs w:val="20"/>
              </w:rPr>
            </w:pPr>
          </w:p>
        </w:tc>
        <w:tc>
          <w:tcPr>
            <w:tcW w:w="3686" w:type="dxa"/>
            <w:tcBorders>
              <w:top w:val="nil"/>
              <w:left w:val="nil"/>
              <w:bottom w:val="single" w:sz="4" w:space="0" w:color="auto"/>
              <w:right w:val="single" w:sz="4" w:space="0" w:color="auto"/>
            </w:tcBorders>
            <w:shd w:val="clear" w:color="000000" w:fill="FFCCFF"/>
            <w:noWrap/>
            <w:vAlign w:val="bottom"/>
          </w:tcPr>
          <w:p w14:paraId="6889F09A" w14:textId="77777777" w:rsidR="00492E34" w:rsidRDefault="00492E34" w:rsidP="00A058F0">
            <w:pPr>
              <w:rPr>
                <w:rFonts w:eastAsia="Times New Roman"/>
                <w:color w:val="000000"/>
                <w:sz w:val="20"/>
                <w:szCs w:val="20"/>
              </w:rPr>
            </w:pPr>
            <w:r w:rsidRPr="00702B51">
              <w:rPr>
                <w:rFonts w:eastAsia="Times New Roman"/>
                <w:color w:val="000000"/>
                <w:sz w:val="20"/>
                <w:szCs w:val="20"/>
              </w:rPr>
              <w:t>Výška prídelu do sociálneho fondu zostáva zachovaná v rozsahu úpravy v PKZ.</w:t>
            </w:r>
          </w:p>
          <w:p w14:paraId="0EE04234" w14:textId="77777777" w:rsidR="00492E34" w:rsidRPr="00702B51" w:rsidRDefault="00492E34" w:rsidP="00A058F0">
            <w:pPr>
              <w:rPr>
                <w:rFonts w:eastAsia="Times New Roman"/>
                <w:color w:val="000000"/>
                <w:sz w:val="20"/>
                <w:szCs w:val="20"/>
              </w:rPr>
            </w:pPr>
          </w:p>
        </w:tc>
        <w:tc>
          <w:tcPr>
            <w:tcW w:w="4005" w:type="dxa"/>
            <w:tcBorders>
              <w:top w:val="nil"/>
              <w:left w:val="nil"/>
              <w:bottom w:val="single" w:sz="4" w:space="0" w:color="auto"/>
              <w:right w:val="single" w:sz="4" w:space="0" w:color="auto"/>
            </w:tcBorders>
            <w:shd w:val="clear" w:color="000000" w:fill="FFCCFF"/>
            <w:noWrap/>
            <w:vAlign w:val="bottom"/>
          </w:tcPr>
          <w:p w14:paraId="4C587AD7" w14:textId="77777777" w:rsidR="00492E34" w:rsidRDefault="00492E34" w:rsidP="00A058F0">
            <w:pPr>
              <w:rPr>
                <w:rFonts w:eastAsia="Times New Roman"/>
                <w:color w:val="000000"/>
                <w:sz w:val="20"/>
                <w:szCs w:val="20"/>
              </w:rPr>
            </w:pPr>
            <w:r w:rsidRPr="00702B51">
              <w:rPr>
                <w:rFonts w:eastAsia="Times New Roman"/>
                <w:color w:val="000000"/>
                <w:sz w:val="20"/>
                <w:szCs w:val="20"/>
              </w:rPr>
              <w:t>Neupravuje sa.</w:t>
            </w:r>
          </w:p>
          <w:p w14:paraId="796D5B8D" w14:textId="77777777" w:rsidR="00492E34" w:rsidRDefault="00492E34" w:rsidP="00A058F0">
            <w:pPr>
              <w:rPr>
                <w:rFonts w:eastAsia="Times New Roman"/>
                <w:color w:val="000000"/>
                <w:sz w:val="20"/>
                <w:szCs w:val="20"/>
              </w:rPr>
            </w:pPr>
          </w:p>
          <w:p w14:paraId="735E1B11" w14:textId="77777777" w:rsidR="00492E34" w:rsidRPr="00702B51" w:rsidRDefault="00492E34" w:rsidP="00A058F0">
            <w:pPr>
              <w:rPr>
                <w:rFonts w:eastAsia="Times New Roman"/>
                <w:color w:val="000000"/>
                <w:sz w:val="20"/>
                <w:szCs w:val="20"/>
              </w:rPr>
            </w:pPr>
          </w:p>
        </w:tc>
        <w:tc>
          <w:tcPr>
            <w:tcW w:w="2694" w:type="dxa"/>
            <w:tcBorders>
              <w:top w:val="nil"/>
              <w:left w:val="nil"/>
              <w:bottom w:val="single" w:sz="4" w:space="0" w:color="auto"/>
              <w:right w:val="single" w:sz="4" w:space="0" w:color="auto"/>
            </w:tcBorders>
            <w:shd w:val="clear" w:color="000000" w:fill="CCFFCC"/>
            <w:noWrap/>
            <w:vAlign w:val="bottom"/>
          </w:tcPr>
          <w:p w14:paraId="7C415C46" w14:textId="77777777" w:rsidR="00492E34" w:rsidRPr="00702B51" w:rsidRDefault="00492E34" w:rsidP="00A058F0">
            <w:pPr>
              <w:rPr>
                <w:rFonts w:eastAsia="Times New Roman"/>
                <w:color w:val="000000"/>
                <w:sz w:val="20"/>
                <w:szCs w:val="20"/>
              </w:rPr>
            </w:pPr>
            <w:r w:rsidRPr="00702B51">
              <w:rPr>
                <w:rFonts w:eastAsia="Times New Roman"/>
                <w:color w:val="000000"/>
                <w:sz w:val="20"/>
                <w:szCs w:val="20"/>
              </w:rPr>
              <w:t>Výška prídelu do sociálneho fondu zostáva zachovaná v rozsahu úpravy v PKZ.</w:t>
            </w:r>
          </w:p>
        </w:tc>
        <w:tc>
          <w:tcPr>
            <w:tcW w:w="3260" w:type="dxa"/>
            <w:tcBorders>
              <w:top w:val="nil"/>
              <w:left w:val="nil"/>
              <w:bottom w:val="single" w:sz="4" w:space="0" w:color="auto"/>
              <w:right w:val="single" w:sz="8" w:space="0" w:color="auto"/>
            </w:tcBorders>
            <w:shd w:val="clear" w:color="000000" w:fill="CCFFCC"/>
            <w:noWrap/>
            <w:vAlign w:val="bottom"/>
          </w:tcPr>
          <w:p w14:paraId="727DE86E" w14:textId="77777777" w:rsidR="00492E34" w:rsidRDefault="00492E34" w:rsidP="00A058F0">
            <w:pPr>
              <w:rPr>
                <w:rFonts w:eastAsia="Times New Roman"/>
                <w:color w:val="000000"/>
                <w:sz w:val="20"/>
                <w:szCs w:val="20"/>
              </w:rPr>
            </w:pPr>
            <w:r w:rsidRPr="00702B51">
              <w:rPr>
                <w:rFonts w:eastAsia="Times New Roman"/>
                <w:color w:val="000000"/>
                <w:sz w:val="20"/>
                <w:szCs w:val="20"/>
              </w:rPr>
              <w:t>Neupravuje sa.</w:t>
            </w:r>
          </w:p>
          <w:p w14:paraId="634ABFAA" w14:textId="77777777" w:rsidR="00492E34" w:rsidRDefault="00492E34" w:rsidP="00A058F0">
            <w:pPr>
              <w:rPr>
                <w:rFonts w:eastAsia="Times New Roman"/>
                <w:color w:val="000000"/>
                <w:sz w:val="20"/>
                <w:szCs w:val="20"/>
              </w:rPr>
            </w:pPr>
          </w:p>
          <w:p w14:paraId="45A7D8C4" w14:textId="77777777" w:rsidR="00492E34" w:rsidRPr="00702B51" w:rsidRDefault="00492E34" w:rsidP="00A058F0">
            <w:pPr>
              <w:rPr>
                <w:rFonts w:eastAsia="Times New Roman"/>
                <w:color w:val="000000"/>
                <w:sz w:val="20"/>
                <w:szCs w:val="20"/>
              </w:rPr>
            </w:pPr>
          </w:p>
        </w:tc>
      </w:tr>
      <w:tr w:rsidR="00492E34" w:rsidRPr="00702B51" w14:paraId="537763F7" w14:textId="77777777" w:rsidTr="00A058F0">
        <w:trPr>
          <w:trHeight w:val="5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14:paraId="7EE57E24" w14:textId="77777777" w:rsidR="00492E34" w:rsidRPr="00702B51" w:rsidRDefault="00492E34" w:rsidP="00A058F0">
            <w:pPr>
              <w:rPr>
                <w:rFonts w:eastAsia="Times New Roman"/>
                <w:b/>
                <w:color w:val="000000"/>
                <w:sz w:val="20"/>
                <w:szCs w:val="20"/>
              </w:rPr>
            </w:pPr>
            <w:r w:rsidRPr="00702B51">
              <w:rPr>
                <w:rFonts w:eastAsia="Times New Roman"/>
                <w:b/>
                <w:color w:val="000000"/>
                <w:sz w:val="20"/>
                <w:szCs w:val="20"/>
              </w:rPr>
              <w:t>Náhrada príjmu pri dočasnej PN až do 80% denného vymeriavacieho základu</w:t>
            </w:r>
          </w:p>
        </w:tc>
        <w:tc>
          <w:tcPr>
            <w:tcW w:w="13645" w:type="dxa"/>
            <w:gridSpan w:val="4"/>
            <w:tcBorders>
              <w:top w:val="nil"/>
              <w:left w:val="nil"/>
              <w:bottom w:val="single" w:sz="4" w:space="0" w:color="auto"/>
              <w:right w:val="single" w:sz="8" w:space="0" w:color="auto"/>
            </w:tcBorders>
            <w:shd w:val="clear" w:color="000000" w:fill="FFCCFF"/>
            <w:noWrap/>
            <w:vAlign w:val="bottom"/>
          </w:tcPr>
          <w:p w14:paraId="4525310D" w14:textId="77777777" w:rsidR="00492E34" w:rsidRDefault="00492E34" w:rsidP="00A058F0">
            <w:pPr>
              <w:rPr>
                <w:rFonts w:eastAsia="Times New Roman"/>
                <w:color w:val="000000"/>
                <w:sz w:val="20"/>
                <w:szCs w:val="20"/>
              </w:rPr>
            </w:pPr>
            <w:r w:rsidRPr="00702B51">
              <w:rPr>
                <w:rFonts w:eastAsia="Times New Roman"/>
                <w:color w:val="000000"/>
                <w:sz w:val="20"/>
                <w:szCs w:val="20"/>
              </w:rPr>
              <w:t xml:space="preserve">Nejedná sa o benefit z KZVS, nakoľko úprava v KZVS len kopíruje zákonnú úpravu (§ 8 zákona č. 462/2003 Z. z.), môže byť preto upravený v PKZ (§ 8 zákona č. 462/2003 </w:t>
            </w:r>
            <w:proofErr w:type="spellStart"/>
            <w:r w:rsidRPr="00702B51">
              <w:rPr>
                <w:rFonts w:eastAsia="Times New Roman"/>
                <w:color w:val="000000"/>
                <w:sz w:val="20"/>
                <w:szCs w:val="20"/>
              </w:rPr>
              <w:t>Z.z</w:t>
            </w:r>
            <w:proofErr w:type="spellEnd"/>
            <w:r w:rsidRPr="00702B51">
              <w:rPr>
                <w:rFonts w:eastAsia="Times New Roman"/>
                <w:color w:val="000000"/>
                <w:sz w:val="20"/>
                <w:szCs w:val="20"/>
              </w:rPr>
              <w:t>.)</w:t>
            </w:r>
          </w:p>
          <w:p w14:paraId="3ED790DF" w14:textId="77777777" w:rsidR="00492E34" w:rsidRPr="00702B51" w:rsidRDefault="00492E34" w:rsidP="00A058F0">
            <w:pPr>
              <w:rPr>
                <w:rFonts w:eastAsia="Times New Roman"/>
                <w:color w:val="000000"/>
                <w:sz w:val="20"/>
                <w:szCs w:val="20"/>
              </w:rPr>
            </w:pPr>
          </w:p>
          <w:p w14:paraId="6EDD89FC" w14:textId="77777777" w:rsidR="00492E34" w:rsidRPr="00702B51" w:rsidRDefault="00492E34" w:rsidP="00A058F0">
            <w:pPr>
              <w:rPr>
                <w:rFonts w:eastAsia="Times New Roman"/>
                <w:color w:val="000000"/>
                <w:sz w:val="20"/>
                <w:szCs w:val="20"/>
              </w:rPr>
            </w:pPr>
          </w:p>
          <w:p w14:paraId="4403739F" w14:textId="77777777" w:rsidR="00492E34" w:rsidRPr="00702B51" w:rsidRDefault="00492E34" w:rsidP="00A058F0">
            <w:pPr>
              <w:rPr>
                <w:rFonts w:eastAsia="Times New Roman"/>
                <w:color w:val="000000"/>
                <w:sz w:val="20"/>
                <w:szCs w:val="20"/>
              </w:rPr>
            </w:pPr>
          </w:p>
        </w:tc>
      </w:tr>
    </w:tbl>
    <w:p w14:paraId="75B8EF96" w14:textId="77777777" w:rsidR="00492E34" w:rsidRDefault="00492E34" w:rsidP="00492E34">
      <w:pPr>
        <w:pStyle w:val="Zkladntext"/>
        <w:spacing w:before="120" w:after="120" w:line="276" w:lineRule="auto"/>
        <w:jc w:val="both"/>
        <w:rPr>
          <w:sz w:val="22"/>
          <w:szCs w:val="22"/>
        </w:rPr>
      </w:pPr>
    </w:p>
    <w:p w14:paraId="52CC50C4" w14:textId="77777777" w:rsidR="00492E34" w:rsidRDefault="00492E34" w:rsidP="00492E34">
      <w:pPr>
        <w:pStyle w:val="Zkladntext"/>
        <w:spacing w:before="120" w:after="120" w:line="276" w:lineRule="auto"/>
        <w:jc w:val="both"/>
        <w:rPr>
          <w:sz w:val="22"/>
          <w:szCs w:val="22"/>
        </w:rPr>
      </w:pPr>
    </w:p>
    <w:p w14:paraId="0343520A" w14:textId="77777777" w:rsidR="00492E34" w:rsidRDefault="00492E34" w:rsidP="00492E34">
      <w:pPr>
        <w:pStyle w:val="Zkladntext"/>
        <w:spacing w:before="120" w:after="120" w:line="276" w:lineRule="auto"/>
        <w:jc w:val="both"/>
        <w:rPr>
          <w:sz w:val="22"/>
          <w:szCs w:val="22"/>
        </w:rPr>
      </w:pPr>
    </w:p>
    <w:p w14:paraId="2EF995FE" w14:textId="77777777" w:rsidR="0007048F" w:rsidRDefault="0007048F"/>
    <w:p w14:paraId="500735A4" w14:textId="77777777" w:rsidR="00642A5D" w:rsidRDefault="00642A5D"/>
    <w:sectPr w:rsidR="00642A5D" w:rsidSect="00492E3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34"/>
    <w:rsid w:val="0007048F"/>
    <w:rsid w:val="00492E34"/>
    <w:rsid w:val="00642A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4532"/>
  <w15:chartTrackingRefBased/>
  <w15:docId w15:val="{8092E433-2F92-4FC8-9CCA-DB9488DE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492E34"/>
    <w:pPr>
      <w:widowControl w:val="0"/>
      <w:autoSpaceDE w:val="0"/>
      <w:autoSpaceDN w:val="0"/>
      <w:spacing w:after="0" w:line="240" w:lineRule="auto"/>
    </w:pPr>
    <w:rPr>
      <w:rFonts w:ascii="Calibri" w:eastAsia="Calibri" w:hAnsi="Calibri" w:cs="Calibri"/>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492E34"/>
    <w:rPr>
      <w:sz w:val="24"/>
      <w:szCs w:val="24"/>
    </w:rPr>
  </w:style>
  <w:style w:type="character" w:customStyle="1" w:styleId="ZkladntextChar">
    <w:name w:val="Základný text Char"/>
    <w:basedOn w:val="Predvolenpsmoodseku"/>
    <w:link w:val="Zkladntext"/>
    <w:uiPriority w:val="1"/>
    <w:rsid w:val="00492E34"/>
    <w:rPr>
      <w:rFonts w:ascii="Calibri" w:eastAsia="Calibri" w:hAnsi="Calibri" w:cs="Calibri"/>
      <w:sz w:val="24"/>
      <w:szCs w:val="24"/>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2024-08-22T09:16:00Z</dcterms:created>
  <dcterms:modified xsi:type="dcterms:W3CDTF">2024-08-22T09:18:00Z</dcterms:modified>
</cp:coreProperties>
</file>